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94466C" w14:textId="77777777" w:rsidR="00E870ED" w:rsidRDefault="00E870ED">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p>
    <w:p w14:paraId="6D07DBF9" w14:textId="3B312CE6"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MEF ÜNİVERSİTESİ </w:t>
      </w:r>
    </w:p>
    <w:p w14:paraId="618ED4DE"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sz w:val="28"/>
          <w:szCs w:val="28"/>
        </w:rPr>
        <w:t>ÖĞRENCİ/PERSONEL TAŞIMA HİZMETİ</w:t>
      </w:r>
      <w:r>
        <w:rPr>
          <w:rFonts w:ascii="Times New Roman" w:eastAsia="Times New Roman" w:hAnsi="Times New Roman" w:cs="Times New Roman"/>
          <w:b/>
          <w:bCs/>
          <w:color w:val="000000"/>
          <w:sz w:val="28"/>
          <w:szCs w:val="28"/>
        </w:rPr>
        <w:t xml:space="preserve"> SÖZLEŞMESİ</w:t>
      </w:r>
    </w:p>
    <w:p w14:paraId="3F893AC4"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202D106A"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2E457F4B"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0EA03D2F"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TARAFLAR :</w:t>
      </w:r>
    </w:p>
    <w:p w14:paraId="3457EE98"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işbu sözleşme bir tarafta Huzur Mahallesi Ayazağa Cad. No:4 Maslak/Sarıyer/İstanbul adresinde bulunan </w:t>
      </w:r>
      <w:r>
        <w:rPr>
          <w:rFonts w:ascii="Times New Roman" w:eastAsia="Times New Roman" w:hAnsi="Times New Roman" w:cs="Times New Roman"/>
          <w:b/>
          <w:bCs/>
          <w:color w:val="000000"/>
          <w:sz w:val="24"/>
          <w:szCs w:val="24"/>
        </w:rPr>
        <w:t>MEF ÜNİVERSİTESİ</w:t>
      </w:r>
      <w:r>
        <w:rPr>
          <w:rFonts w:ascii="Times New Roman" w:eastAsia="Times New Roman" w:hAnsi="Times New Roman" w:cs="Times New Roman"/>
          <w:color w:val="000000"/>
          <w:sz w:val="24"/>
          <w:szCs w:val="24"/>
        </w:rPr>
        <w:t xml:space="preserve"> (kısaca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xml:space="preserve">” olarak anılacaktır) ile diğer tarafta </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adresinde bulunan “</w:t>
      </w:r>
      <w:r>
        <w:rPr>
          <w:rFonts w:ascii="Times New Roman" w:eastAsia="Times New Roman" w:hAnsi="Times New Roman" w:cs="Times New Roman"/>
          <w:b/>
          <w:bCs/>
          <w:sz w:val="24"/>
          <w:szCs w:val="24"/>
        </w:rPr>
        <w:t>---------------------</w:t>
      </w:r>
      <w:r>
        <w:rPr>
          <w:rFonts w:ascii="Times New Roman" w:eastAsia="Times New Roman" w:hAnsi="Times New Roman" w:cs="Times New Roman"/>
          <w:color w:val="000000"/>
          <w:sz w:val="24"/>
          <w:szCs w:val="24"/>
        </w:rPr>
        <w:t>" (kısaca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olarak anılacaktır) arasında akdedilmiştir.</w:t>
      </w:r>
    </w:p>
    <w:p w14:paraId="2C6911BD"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5DA554D"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4075C6A"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SÖZLEŞMENİN KONUSU :</w:t>
      </w:r>
    </w:p>
    <w:p w14:paraId="19712880"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İşbu sözleşmenin konusu, sözleşmenin ekinde "Servis Saatleri ve Güzergâhları” başlığı altında düzenlenen ve sözleşmenin cari olduğu dönem içerisinde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xml:space="preserve">” tarafından belirlenecek ve/veya değiştirilecek ve/veya ilave edilecek tüm güzergâhlarda, </w:t>
      </w:r>
      <w:r>
        <w:rPr>
          <w:rFonts w:ascii="Times New Roman" w:eastAsia="Times New Roman" w:hAnsi="Times New Roman" w:cs="Times New Roman"/>
          <w:b/>
          <w:bCs/>
          <w:color w:val="000000"/>
          <w:sz w:val="24"/>
          <w:szCs w:val="24"/>
        </w:rPr>
        <w:t>MEF ÜNİVERSİTESİ</w:t>
      </w:r>
      <w:r>
        <w:rPr>
          <w:rFonts w:ascii="Times New Roman" w:eastAsia="Times New Roman" w:hAnsi="Times New Roman" w:cs="Times New Roman"/>
          <w:color w:val="000000"/>
          <w:sz w:val="24"/>
          <w:szCs w:val="24"/>
        </w:rPr>
        <w:t xml:space="preserve"> öğrencilerinin/personellerinin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tarafından taşınması hizmetine ilişkin esaslar ile tarafların karşılıklı hak ve yükümlülüklerin düzenlemesidir.</w:t>
      </w:r>
    </w:p>
    <w:p w14:paraId="252B6FBF"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E6AC38A"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0DC2DBF"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SÖZLEŞMENİN SÜRESİ :</w:t>
      </w:r>
    </w:p>
    <w:p w14:paraId="09D3BD19"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İşbu sözleşme </w:t>
      </w:r>
      <w:r>
        <w:rPr>
          <w:rFonts w:ascii="Times New Roman" w:eastAsia="Times New Roman" w:hAnsi="Times New Roman" w:cs="Times New Roman"/>
          <w:b/>
          <w:bCs/>
          <w:color w:val="000000"/>
          <w:sz w:val="24"/>
          <w:szCs w:val="24"/>
        </w:rPr>
        <w:t>16/09/202</w:t>
      </w:r>
      <w:r>
        <w:rPr>
          <w:rFonts w:ascii="Times New Roman" w:eastAsia="Times New Roman" w:hAnsi="Times New Roman" w:cs="Times New Roman"/>
          <w:b/>
          <w:bCs/>
          <w:sz w:val="24"/>
          <w:szCs w:val="24"/>
        </w:rPr>
        <w:t>6</w:t>
      </w:r>
      <w:r>
        <w:rPr>
          <w:rFonts w:ascii="Times New Roman" w:eastAsia="Times New Roman" w:hAnsi="Times New Roman" w:cs="Times New Roman"/>
          <w:color w:val="000000"/>
          <w:sz w:val="24"/>
          <w:szCs w:val="24"/>
        </w:rPr>
        <w:t xml:space="preserve"> tarihinde yürürlüğe girecek olup, </w:t>
      </w:r>
      <w:r>
        <w:rPr>
          <w:rFonts w:ascii="Times New Roman" w:eastAsia="Times New Roman" w:hAnsi="Times New Roman" w:cs="Times New Roman"/>
          <w:b/>
          <w:bCs/>
          <w:color w:val="000000"/>
          <w:sz w:val="24"/>
          <w:szCs w:val="24"/>
        </w:rPr>
        <w:t>16/09/202</w:t>
      </w:r>
      <w:r>
        <w:rPr>
          <w:rFonts w:ascii="Times New Roman" w:eastAsia="Times New Roman" w:hAnsi="Times New Roman" w:cs="Times New Roman"/>
          <w:b/>
          <w:bCs/>
          <w:sz w:val="24"/>
          <w:szCs w:val="24"/>
        </w:rPr>
        <w:t>9</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 xml:space="preserve">tarihinde hiçbir ihtar ve ihbara gerek olmaksızın sona erecektir. Hizmet başlangıç tarihi </w:t>
      </w:r>
      <w:r>
        <w:rPr>
          <w:rFonts w:ascii="Times New Roman" w:eastAsia="Times New Roman" w:hAnsi="Times New Roman" w:cs="Times New Roman"/>
          <w:b/>
          <w:bCs/>
          <w:color w:val="000000"/>
          <w:sz w:val="24"/>
          <w:szCs w:val="24"/>
        </w:rPr>
        <w:t>16/09/202</w:t>
      </w:r>
      <w:r>
        <w:rPr>
          <w:rFonts w:ascii="Times New Roman" w:eastAsia="Times New Roman" w:hAnsi="Times New Roman" w:cs="Times New Roman"/>
          <w:b/>
          <w:bCs/>
          <w:sz w:val="24"/>
          <w:szCs w:val="24"/>
        </w:rPr>
        <w:t>6</w:t>
      </w:r>
      <w:r>
        <w:rPr>
          <w:rFonts w:ascii="Times New Roman" w:eastAsia="Times New Roman" w:hAnsi="Times New Roman" w:cs="Times New Roman"/>
          <w:color w:val="000000"/>
          <w:sz w:val="24"/>
          <w:szCs w:val="24"/>
        </w:rPr>
        <w:t>'d</w:t>
      </w:r>
      <w:r>
        <w:rPr>
          <w:rFonts w:ascii="Times New Roman" w:eastAsia="Times New Roman" w:hAnsi="Times New Roman" w:cs="Times New Roman"/>
          <w:sz w:val="24"/>
          <w:szCs w:val="24"/>
        </w:rPr>
        <w:t>ı</w:t>
      </w:r>
      <w:r>
        <w:rPr>
          <w:rFonts w:ascii="Times New Roman" w:eastAsia="Times New Roman" w:hAnsi="Times New Roman" w:cs="Times New Roman"/>
          <w:color w:val="000000"/>
          <w:sz w:val="24"/>
          <w:szCs w:val="24"/>
        </w:rPr>
        <w:t>r. Bu tarihten itibaren hizmet alınmaya başlanacaktır.</w:t>
      </w:r>
    </w:p>
    <w:p w14:paraId="1B0A3137"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Ancak taraflar, sözleşmenin bitiş tarihinden asgari 1 (bir) ay evvel, yeni dönem fiyatları hakkında yazılı mutabakata varmış olmak koşulu ile aynı </w:t>
      </w:r>
      <w:r>
        <w:rPr>
          <w:rFonts w:ascii="Times New Roman" w:eastAsia="Times New Roman" w:hAnsi="Times New Roman" w:cs="Times New Roman"/>
          <w:sz w:val="24"/>
          <w:szCs w:val="24"/>
        </w:rPr>
        <w:t>şartlarla</w:t>
      </w:r>
      <w:r>
        <w:rPr>
          <w:rFonts w:ascii="Times New Roman" w:eastAsia="Times New Roman" w:hAnsi="Times New Roman" w:cs="Times New Roman"/>
          <w:color w:val="000000"/>
          <w:sz w:val="24"/>
          <w:szCs w:val="24"/>
        </w:rPr>
        <w:t xml:space="preserve"> sözleşmeyi 1 (bir) yıl uzatabilirler. </w:t>
      </w:r>
      <w:r>
        <w:rPr>
          <w:rFonts w:ascii="Times New Roman" w:eastAsia="Times New Roman" w:hAnsi="Times New Roman" w:cs="Times New Roman"/>
          <w:b/>
          <w:bCs/>
          <w:color w:val="000000"/>
          <w:sz w:val="24"/>
          <w:szCs w:val="24"/>
        </w:rPr>
        <w:t>TARAFLAR</w:t>
      </w:r>
      <w:r>
        <w:rPr>
          <w:rFonts w:ascii="Times New Roman" w:eastAsia="Times New Roman" w:hAnsi="Times New Roman" w:cs="Times New Roman"/>
          <w:color w:val="000000"/>
          <w:sz w:val="24"/>
          <w:szCs w:val="24"/>
        </w:rPr>
        <w:t>, müteakip seneler içinde aynı koşulun geçerli olduğunu kabul, beyan ve taahhüt ederler.</w:t>
      </w:r>
    </w:p>
    <w:p w14:paraId="710EC93E"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58240" behindDoc="0" locked="0" layoutInCell="1" hidden="0" allowOverlap="1" wp14:anchorId="71D264D6" wp14:editId="2F73614D">
            <wp:simplePos x="0" y="0"/>
            <wp:positionH relativeFrom="page">
              <wp:posOffset>6851904</wp:posOffset>
            </wp:positionH>
            <wp:positionV relativeFrom="page">
              <wp:posOffset>1585412</wp:posOffset>
            </wp:positionV>
            <wp:extent cx="6096" cy="3049"/>
            <wp:effectExtent l="0" t="0" r="0" b="0"/>
            <wp:wrapSquare wrapText="bothSides" distT="0" distB="0" distL="114300" distR="114300"/>
            <wp:docPr id="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6096" cy="3049"/>
                    </a:xfrm>
                    <a:prstGeom prst="rect">
                      <a:avLst/>
                    </a:prstGeom>
                    <a:ln/>
                  </pic:spPr>
                </pic:pic>
              </a:graphicData>
            </a:graphic>
          </wp:anchor>
        </w:drawing>
      </w:r>
      <w:r>
        <w:rPr>
          <w:rFonts w:ascii="Times New Roman" w:eastAsia="Times New Roman" w:hAnsi="Times New Roman" w:cs="Times New Roman"/>
          <w:color w:val="000000"/>
          <w:sz w:val="24"/>
          <w:szCs w:val="24"/>
        </w:rPr>
        <w:t xml:space="preserve">Yeni dönem fiyatları konusunda taraflar arasında görüşme başlamamış ve/veya görüşmeler başlamış olsa dahi, </w:t>
      </w:r>
      <w:r>
        <w:rPr>
          <w:rFonts w:ascii="Times New Roman" w:eastAsia="Times New Roman" w:hAnsi="Times New Roman" w:cs="Times New Roman"/>
          <w:sz w:val="24"/>
          <w:szCs w:val="24"/>
        </w:rPr>
        <w:t>işbu</w:t>
      </w:r>
      <w:r>
        <w:rPr>
          <w:rFonts w:ascii="Times New Roman" w:eastAsia="Times New Roman" w:hAnsi="Times New Roman" w:cs="Times New Roman"/>
          <w:color w:val="000000"/>
          <w:sz w:val="24"/>
          <w:szCs w:val="24"/>
        </w:rPr>
        <w:t xml:space="preserve"> maddede belirlenen süre içerisinde mutabakata varılamamış olması halinde, sözleşme, bitiş tarihi olan </w:t>
      </w:r>
      <w:r>
        <w:rPr>
          <w:rFonts w:ascii="Times New Roman" w:eastAsia="Times New Roman" w:hAnsi="Times New Roman" w:cs="Times New Roman"/>
          <w:b/>
          <w:bCs/>
          <w:color w:val="000000"/>
          <w:sz w:val="24"/>
          <w:szCs w:val="24"/>
        </w:rPr>
        <w:t>15/09/202</w:t>
      </w:r>
      <w:r>
        <w:rPr>
          <w:rFonts w:ascii="Times New Roman" w:eastAsia="Times New Roman" w:hAnsi="Times New Roman" w:cs="Times New Roman"/>
          <w:b/>
          <w:bCs/>
          <w:sz w:val="24"/>
          <w:szCs w:val="24"/>
        </w:rPr>
        <w:t>9</w:t>
      </w:r>
      <w:r>
        <w:rPr>
          <w:rFonts w:ascii="Times New Roman" w:eastAsia="Times New Roman" w:hAnsi="Times New Roman" w:cs="Times New Roman"/>
          <w:color w:val="000000"/>
          <w:sz w:val="24"/>
          <w:szCs w:val="24"/>
        </w:rPr>
        <w:t xml:space="preserve"> tarihinde hiçbir ihtar ve ihbara gerek olmaksızın kendiliğinden sona erecektir. Ancak,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yazılı talep etmesi durumunda taşıma hizmetinin aynı şartlarla yeni bir taşıyıcı firma bulunmasına dek devam edeceğini kabul, beyan ve taahhüt eder. </w:t>
      </w:r>
    </w:p>
    <w:p w14:paraId="5F4B4D8D"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66EB0824"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61A438D3"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GENEL ESASLAR :</w:t>
      </w:r>
    </w:p>
    <w:p w14:paraId="7424D822"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TAŞIYICI</w:t>
      </w:r>
    </w:p>
    <w:p w14:paraId="44847641"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Taşıma hizmetine tahsis edilen/edilecek araçlardan, minibüslerin/midibüslerin asgari 2021 otobüslerin asgari 2020-2021</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color w:val="000000"/>
          <w:sz w:val="24"/>
          <w:szCs w:val="24"/>
        </w:rPr>
        <w:t>model olacağını ve modellerinin özelliğini taşıyacağını, 27+1 kapasiteli araçların tamamının</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sultan, otokar</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color w:val="000000"/>
          <w:sz w:val="24"/>
          <w:szCs w:val="24"/>
        </w:rPr>
        <w:t>temsa</w:t>
      </w:r>
      <w:proofErr w:type="spellEnd"/>
      <w:r>
        <w:rPr>
          <w:rFonts w:ascii="Times New Roman" w:eastAsia="Times New Roman" w:hAnsi="Times New Roman" w:cs="Times New Roman"/>
          <w:color w:val="000000"/>
          <w:sz w:val="24"/>
          <w:szCs w:val="24"/>
        </w:rPr>
        <w:t xml:space="preserve"> vb. kalitede ve 20</w:t>
      </w:r>
      <w:r>
        <w:rPr>
          <w:rFonts w:ascii="Times New Roman" w:eastAsia="Times New Roman" w:hAnsi="Times New Roman" w:cs="Times New Roman"/>
          <w:sz w:val="24"/>
          <w:szCs w:val="24"/>
        </w:rPr>
        <w:t>21</w:t>
      </w:r>
      <w:r>
        <w:rPr>
          <w:rFonts w:ascii="Times New Roman" w:eastAsia="Times New Roman" w:hAnsi="Times New Roman" w:cs="Times New Roman"/>
          <w:color w:val="000000"/>
          <w:sz w:val="24"/>
          <w:szCs w:val="24"/>
        </w:rPr>
        <w:t xml:space="preserve"> model ve üstü olacağını, araçların fenni muayeneleri yapılmış, personelin rahat ve emniyet içinde seyahat etmesine yetecek kapasitede,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xml:space="preserve">” tarafından belirtilen personel sayısına göre oturma yeri olan, orijinal üretim koltuk dizaynlı ve yetişkin insanların oturabileceği diz mesafeli, emniyet kemerli, bakımlı, temiz, havalandırma, soğutma ve ısıtma düzenleri çalışır durumda, trafik kurallarında öngörülen ve yolculuğun her türlü koşulda emniyetle yapılmasını sağlayacak araç ve gereçlere sahip ve trafikte </w:t>
      </w:r>
      <w:proofErr w:type="spellStart"/>
      <w:r>
        <w:rPr>
          <w:rFonts w:ascii="Times New Roman" w:eastAsia="Times New Roman" w:hAnsi="Times New Roman" w:cs="Times New Roman"/>
          <w:color w:val="000000"/>
          <w:sz w:val="24"/>
          <w:szCs w:val="24"/>
        </w:rPr>
        <w:t>seyire</w:t>
      </w:r>
      <w:proofErr w:type="spellEnd"/>
      <w:r>
        <w:rPr>
          <w:rFonts w:ascii="Times New Roman" w:eastAsia="Times New Roman" w:hAnsi="Times New Roman" w:cs="Times New Roman"/>
          <w:color w:val="000000"/>
          <w:sz w:val="24"/>
          <w:szCs w:val="24"/>
        </w:rPr>
        <w:t xml:space="preserve"> uygun olacağını, iş bu sözleşmedeki tüm güzergâhlardaki araçlarında GPS takip sistemi kurulu olacağını ve sözleşme süresince aktif tutmakla,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işbu </w:t>
      </w:r>
      <w:r>
        <w:rPr>
          <w:rFonts w:ascii="Times New Roman" w:eastAsia="Times New Roman" w:hAnsi="Times New Roman" w:cs="Times New Roman"/>
          <w:color w:val="000000"/>
          <w:sz w:val="24"/>
          <w:szCs w:val="24"/>
        </w:rPr>
        <w:lastRenderedPageBreak/>
        <w:t xml:space="preserve">sözleşmenin imzalanmasına müteakip yazılı olarak bildireceğini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dari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şler Direktörlüğü Ulaştırma </w:t>
      </w:r>
      <w:proofErr w:type="spellStart"/>
      <w:r>
        <w:rPr>
          <w:rFonts w:ascii="Times New Roman" w:eastAsia="Times New Roman" w:hAnsi="Times New Roman" w:cs="Times New Roman"/>
          <w:color w:val="000000"/>
          <w:sz w:val="24"/>
          <w:szCs w:val="24"/>
        </w:rPr>
        <w:t>Sorumlusu'na</w:t>
      </w:r>
      <w:proofErr w:type="spellEnd"/>
      <w:r>
        <w:rPr>
          <w:rFonts w:ascii="Times New Roman" w:eastAsia="Times New Roman" w:hAnsi="Times New Roman" w:cs="Times New Roman"/>
          <w:color w:val="000000"/>
          <w:sz w:val="24"/>
          <w:szCs w:val="24"/>
        </w:rPr>
        <w:t xml:space="preserve"> kullanıcı adı ve parolasını bildirmekle yükümlü olduğunu, </w:t>
      </w:r>
    </w:p>
    <w:p w14:paraId="28B976A7" w14:textId="77777777" w:rsidR="00773F2C" w:rsidRDefault="00000000">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Araçların bu niteliklere sahip olmadıklarının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tarafından</w:t>
      </w:r>
      <w:r>
        <w:rPr>
          <w:rFonts w:ascii="Times New Roman" w:eastAsia="Times New Roman" w:hAnsi="Times New Roman" w:cs="Times New Roman"/>
          <w:color w:val="000000"/>
          <w:sz w:val="24"/>
          <w:szCs w:val="24"/>
        </w:rPr>
        <w:t xml:space="preserve"> belirlenmesi halinde,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yetkililerince o aracın servise çıkmasına izin verilmeyeceğini, bu durumda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derhal yeni bir araç temin edemezse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bedeli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ödettirilmek kaydıyla</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her türlü  tedbiri  almaya yetkili olduğunu/olacağını,</w:t>
      </w:r>
    </w:p>
    <w:p w14:paraId="6E09B2BE"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51B0735"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Servis araçlarının, araçlara ilişkin kanunen öngörülen zorunlu mali mesuliyet sigortalarının, ferdi koltuk sigortalarının (kişi başı asgari </w:t>
      </w:r>
      <w:r>
        <w:rPr>
          <w:rFonts w:ascii="Times New Roman" w:eastAsia="Times New Roman" w:hAnsi="Times New Roman" w:cs="Times New Roman"/>
          <w:sz w:val="24"/>
          <w:szCs w:val="24"/>
        </w:rPr>
        <w:t xml:space="preserve">500.000,00 </w:t>
      </w:r>
      <w:r>
        <w:rPr>
          <w:rFonts w:ascii="Times New Roman" w:eastAsia="Times New Roman" w:hAnsi="Times New Roman" w:cs="Times New Roman"/>
          <w:color w:val="000000"/>
          <w:sz w:val="24"/>
          <w:szCs w:val="24"/>
        </w:rPr>
        <w:t>TL (</w:t>
      </w:r>
      <w:proofErr w:type="spellStart"/>
      <w:r>
        <w:rPr>
          <w:rFonts w:ascii="Times New Roman" w:eastAsia="Times New Roman" w:hAnsi="Times New Roman" w:cs="Times New Roman"/>
          <w:sz w:val="24"/>
          <w:szCs w:val="24"/>
        </w:rPr>
        <w:t>BeşYüzBinTürkLirası</w:t>
      </w:r>
      <w:proofErr w:type="spellEnd"/>
      <w:r>
        <w:rPr>
          <w:rFonts w:ascii="Times New Roman" w:eastAsia="Times New Roman" w:hAnsi="Times New Roman" w:cs="Times New Roman"/>
          <w:color w:val="000000"/>
          <w:sz w:val="24"/>
          <w:szCs w:val="24"/>
        </w:rPr>
        <w:t>), kaskolarının ve fenni muayenelerinin yapılmış olacağını ve hizmet süresince geçerli ve güncel olacağını,</w:t>
      </w:r>
    </w:p>
    <w:p w14:paraId="78F02A2F"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p>
    <w:p w14:paraId="308F342D" w14:textId="77777777" w:rsidR="00773F2C" w:rsidRDefault="00000000">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Söz konusu sigortaların içerik, tutar ve sigorta tarihlerinin,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xml:space="preserve"> tarafından taşınacak öğrencilerin karşılaşabileceği tüm tehlikelere karşı gerekli tüm sigortaları yaptırmakla yükümlü olduğunu,</w:t>
      </w:r>
    </w:p>
    <w:p w14:paraId="00D179CB"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p>
    <w:p w14:paraId="7F3A133F" w14:textId="77777777" w:rsidR="00773F2C" w:rsidRDefault="00000000">
      <w:pPr>
        <w:pBdr>
          <w:top w:val="nil"/>
          <w:left w:val="nil"/>
          <w:bottom w:val="nil"/>
          <w:right w:val="nil"/>
          <w:between w:val="nil"/>
        </w:pBdr>
        <w:spacing w:after="0" w:line="240" w:lineRule="auto"/>
        <w:ind w:left="479" w:firstLine="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Servis araçlarının ruhsat fotokopilerini, trafik sigortası fotokopilerini, ferdi koltuk kaza sigorta belgelerini, tüm sigorta poliçe suretlerini, araç bakım belgelerini, yol belgelerini ve sürücülerin ehliyet fotokopilerini içeren dosyayı işbu sözleşmenin imzası ile birlikte “</w:t>
      </w:r>
      <w:proofErr w:type="spellStart"/>
      <w:r>
        <w:rPr>
          <w:rFonts w:ascii="Times New Roman" w:eastAsia="Times New Roman" w:hAnsi="Times New Roman" w:cs="Times New Roman"/>
          <w:b/>
          <w:bCs/>
          <w:color w:val="000000"/>
          <w:sz w:val="24"/>
          <w:szCs w:val="24"/>
        </w:rPr>
        <w:t>TAŞITAN”a</w:t>
      </w:r>
      <w:proofErr w:type="spellEnd"/>
      <w:r>
        <w:rPr>
          <w:rFonts w:ascii="Times New Roman" w:eastAsia="Times New Roman" w:hAnsi="Times New Roman" w:cs="Times New Roman"/>
          <w:b/>
          <w:bCs/>
          <w:color w:val="000000"/>
          <w:sz w:val="24"/>
          <w:szCs w:val="24"/>
        </w:rPr>
        <w:t xml:space="preserve"> teslim etmekle yükümlü olduğunu, güncellemelerinin yazılı olarak bildirileceğini,</w:t>
      </w:r>
    </w:p>
    <w:p w14:paraId="7201420F"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p>
    <w:p w14:paraId="35502DAA"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Hizmete sunulan araçlarda mutlak suretle minimum 6 (altı) Kg.'</w:t>
      </w:r>
      <w:proofErr w:type="spellStart"/>
      <w:r>
        <w:rPr>
          <w:rFonts w:ascii="Times New Roman" w:eastAsia="Times New Roman" w:hAnsi="Times New Roman" w:cs="Times New Roman"/>
          <w:color w:val="000000"/>
          <w:sz w:val="24"/>
          <w:szCs w:val="24"/>
        </w:rPr>
        <w:t>lık</w:t>
      </w:r>
      <w:proofErr w:type="spellEnd"/>
      <w:r>
        <w:rPr>
          <w:rFonts w:ascii="Times New Roman" w:eastAsia="Times New Roman" w:hAnsi="Times New Roman" w:cs="Times New Roman"/>
          <w:color w:val="000000"/>
          <w:sz w:val="24"/>
          <w:szCs w:val="24"/>
        </w:rPr>
        <w:t xml:space="preserve"> yangın söndürme cihazlarını, trafik ve avadanlık setini, personel sayısına uygun ve ekte listesi bulunan ve kullanım tarihi geçmemiş kapsamlı tam teşekküllü sağlık setini (boyunluk dahil), zincir, takoz ve çekme halatını eksiksiz ve kullanılır durumda bulundurmakla, araçlarda, mevsim şartlarına uygun olarak yaz ve kış lastikleri kullanmakla, lastiklerin diş derinliğinin, yasal diş derinliği altına düşmemesine dikkat etmekle ve diş derinliği uygun olsa bile riskli lastikleri kullanmamakla,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talimatını müteakip derhal zincir takmakla yükümlü olduğunu,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gerekli gördüğü zamanlarda araç kontrolü yapmak hakkına sahip olduğunu,</w:t>
      </w:r>
    </w:p>
    <w:p w14:paraId="5FF4A21B"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p>
    <w:p w14:paraId="46FBCD5C"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59264" behindDoc="0" locked="0" layoutInCell="1" hidden="0" allowOverlap="1" wp14:anchorId="78688EAD" wp14:editId="5E367C88">
            <wp:simplePos x="0" y="0"/>
            <wp:positionH relativeFrom="page">
              <wp:posOffset>3816096</wp:posOffset>
            </wp:positionH>
            <wp:positionV relativeFrom="page">
              <wp:posOffset>10146636</wp:posOffset>
            </wp:positionV>
            <wp:extent cx="9144" cy="15245"/>
            <wp:effectExtent l="0" t="0" r="0" b="0"/>
            <wp:wrapTopAndBottom distT="0" distB="0"/>
            <wp:docPr id="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0"/>
                    <a:srcRect/>
                    <a:stretch>
                      <a:fillRect/>
                    </a:stretch>
                  </pic:blipFill>
                  <pic:spPr>
                    <a:xfrm>
                      <a:off x="0" y="0"/>
                      <a:ext cx="9144" cy="15245"/>
                    </a:xfrm>
                    <a:prstGeom prst="rect">
                      <a:avLst/>
                    </a:prstGeom>
                    <a:ln/>
                  </pic:spPr>
                </pic:pic>
              </a:graphicData>
            </a:graphic>
          </wp:anchor>
        </w:drawing>
      </w:r>
      <w:r>
        <w:rPr>
          <w:rFonts w:ascii="Times New Roman" w:eastAsia="Times New Roman" w:hAnsi="Times New Roman" w:cs="Times New Roman"/>
          <w:color w:val="000000"/>
          <w:sz w:val="24"/>
          <w:szCs w:val="24"/>
        </w:rPr>
        <w:t xml:space="preserve">Araç sürücülerinin, araç türüne uygun ehliyeti haiz ve en az 5 (beş) yıl sürücülük eğitim ve seminerlere katılmış, konusunda deneyimli olacağını, araçların, trafik ve araç kullanımı ile ilgili diğer yasaların öngördüğü kuralları haiz sürücüler tarafından kullanılacağını, sürücülerin trafik kurallarına uygun hareket etmelerini ve hizmetin ifası esnasında araçların tüm çalışma belgelerinin eksiksiz bulundurulmasını temin etmekle yükümlü olduğunu, </w:t>
      </w:r>
    </w:p>
    <w:p w14:paraId="45021D4F"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7D2B4633" w14:textId="77777777" w:rsidR="00773F2C" w:rsidRDefault="00000000">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Araç sürücülerinin, genel ahlak ve görgü kurallarına uygun hareket etmelerini, kişisel bakımları tam, standart (kravat, gömlek) giyimli olmalarını ve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öğrencilerine karşı saygılı ve sorumlu olmalarını temin etmekle ve araç sürücülerinin hiçbir şekilde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öğrencileri ile münakaşa etmemelerini sağlamakla yükümlü olduğunu, aykırı davranışta bulunan sürücüleri,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ikazı üzerine en geç 2 (iki) gün içinde değiştirmekle yükümlü olduğunu,</w:t>
      </w:r>
    </w:p>
    <w:p w14:paraId="0030FEF4"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72B183D2"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Hizmeti ifa konusunda görevlendireceği sürücüler hakkında, sürücülerin özelliklerini eksiksiz belirtecek belgeleri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iletmek ile sorumlu olduğunu, hizmete sunduğu her araçta mutlak surette o aracı kullanan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öğrencileri açısından ve “</w:t>
      </w:r>
      <w:r>
        <w:rPr>
          <w:rFonts w:ascii="Times New Roman" w:eastAsia="Times New Roman" w:hAnsi="Times New Roman" w:cs="Times New Roman"/>
          <w:b/>
          <w:bCs/>
          <w:color w:val="000000"/>
          <w:sz w:val="24"/>
          <w:szCs w:val="24"/>
        </w:rPr>
        <w:t>TAŞTAN</w:t>
      </w:r>
      <w:r>
        <w:rPr>
          <w:rFonts w:ascii="Times New Roman" w:eastAsia="Times New Roman" w:hAnsi="Times New Roman" w:cs="Times New Roman"/>
          <w:color w:val="000000"/>
          <w:sz w:val="24"/>
          <w:szCs w:val="24"/>
        </w:rPr>
        <w:t xml:space="preserve">” idari işler Yetkilisi/Ulaştırma </w:t>
      </w:r>
      <w:proofErr w:type="spellStart"/>
      <w:r>
        <w:rPr>
          <w:rFonts w:ascii="Times New Roman" w:eastAsia="Times New Roman" w:hAnsi="Times New Roman" w:cs="Times New Roman"/>
          <w:color w:val="000000"/>
          <w:sz w:val="24"/>
          <w:szCs w:val="24"/>
        </w:rPr>
        <w:t>Sorumlusu'nun</w:t>
      </w:r>
      <w:proofErr w:type="spellEnd"/>
      <w:r>
        <w:rPr>
          <w:rFonts w:ascii="Times New Roman" w:eastAsia="Times New Roman" w:hAnsi="Times New Roman" w:cs="Times New Roman"/>
          <w:color w:val="000000"/>
          <w:sz w:val="24"/>
          <w:szCs w:val="24"/>
        </w:rPr>
        <w:t xml:space="preserve"> istenildiği takdirde ulaşılabilmesi açısından bir cep telefonu bulundurmakla, sürücülere ait bu cep telefonu numaraları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isim ve plaka listesi ile </w:t>
      </w:r>
      <w:r>
        <w:rPr>
          <w:rFonts w:ascii="Times New Roman" w:eastAsia="Times New Roman" w:hAnsi="Times New Roman" w:cs="Times New Roman"/>
          <w:color w:val="000000"/>
          <w:sz w:val="24"/>
          <w:szCs w:val="24"/>
        </w:rPr>
        <w:lastRenderedPageBreak/>
        <w:t>bildirmekle ve herhangi bir değişiklik söz konusu olduğunda listeyi revize ederek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iletmekle yükümlü olduğunu,</w:t>
      </w:r>
    </w:p>
    <w:p w14:paraId="1F1AFD70"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p>
    <w:p w14:paraId="697973FF"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Özenle seçeceği sürücülerin isim listesi ve savcılıktan alınmış </w:t>
      </w:r>
      <w:r>
        <w:rPr>
          <w:rFonts w:ascii="Times New Roman" w:eastAsia="Times New Roman" w:hAnsi="Times New Roman" w:cs="Times New Roman"/>
          <w:sz w:val="24"/>
          <w:szCs w:val="24"/>
        </w:rPr>
        <w:t>iyi hal</w:t>
      </w:r>
      <w:r>
        <w:rPr>
          <w:rFonts w:ascii="Times New Roman" w:eastAsia="Times New Roman" w:hAnsi="Times New Roman" w:cs="Times New Roman"/>
          <w:color w:val="000000"/>
          <w:sz w:val="24"/>
          <w:szCs w:val="24"/>
        </w:rPr>
        <w:t xml:space="preserve"> belgeleri / sabıka kayıtları ile araç plakalarını Servis hizmeti başlamadan 2 gün içinde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iletmekle yükümlü olduğunu, </w:t>
      </w:r>
    </w:p>
    <w:p w14:paraId="7363F452"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p>
    <w:p w14:paraId="5CA0E333" w14:textId="77777777" w:rsidR="00773F2C" w:rsidRDefault="00000000">
      <w:pPr>
        <w:pBdr>
          <w:top w:val="nil"/>
          <w:left w:val="nil"/>
          <w:bottom w:val="nil"/>
          <w:right w:val="nil"/>
          <w:between w:val="nil"/>
        </w:pBdr>
        <w:spacing w:after="0" w:line="240" w:lineRule="auto"/>
        <w:ind w:left="479" w:firstLine="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ab/>
        <w:t>tarafından</w:t>
      </w:r>
      <w:r>
        <w:rPr>
          <w:rFonts w:ascii="Times New Roman" w:eastAsia="Times New Roman" w:hAnsi="Times New Roman" w:cs="Times New Roman"/>
          <w:color w:val="000000"/>
          <w:sz w:val="24"/>
          <w:szCs w:val="24"/>
        </w:rPr>
        <w:tab/>
        <w:t>kusurlu</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bulunan/uygun</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bulunmayan sürücülerin çalıştırılmayacağını ve yerine yenilerini temin etmekle yükümlü olduğunu, Tüm sürücülere ait iyi hal belgelerini/sabıka kayıtlarını 6 (altı) ayda bir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iletmekle yükümlü olduğunu,</w:t>
      </w:r>
    </w:p>
    <w:p w14:paraId="23390DA5"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sz w:val="24"/>
          <w:szCs w:val="24"/>
        </w:rPr>
      </w:pPr>
    </w:p>
    <w:p w14:paraId="5ECD3EEB"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Sözleşme kapsamında hizmet verecek araçlar ile sürücülerini,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dari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şler Direktörlüğü'nün bilgi ve onayı olmaksızın kesinlikle değiştiremeyeceğini, aksine davranışı halinde </w:t>
      </w:r>
      <w:r>
        <w:rPr>
          <w:rFonts w:ascii="Times New Roman" w:eastAsia="Times New Roman" w:hAnsi="Times New Roman" w:cs="Times New Roman"/>
          <w:sz w:val="24"/>
          <w:szCs w:val="24"/>
        </w:rPr>
        <w:t>işbu</w:t>
      </w:r>
      <w:r>
        <w:rPr>
          <w:rFonts w:ascii="Times New Roman" w:eastAsia="Times New Roman" w:hAnsi="Times New Roman" w:cs="Times New Roman"/>
          <w:color w:val="000000"/>
          <w:sz w:val="24"/>
          <w:szCs w:val="24"/>
        </w:rPr>
        <w:t xml:space="preserve"> sözleşmenin VII. Maddesinin 2. fıkrasının uygulanacağını,</w:t>
      </w:r>
    </w:p>
    <w:p w14:paraId="02F39E42"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p>
    <w:p w14:paraId="570AF822"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Sürücülerin her türlü ücreti ve yasalar gereği ödenmesi </w:t>
      </w:r>
      <w:r>
        <w:rPr>
          <w:rFonts w:ascii="Times New Roman" w:eastAsia="Times New Roman" w:hAnsi="Times New Roman" w:cs="Times New Roman"/>
          <w:sz w:val="24"/>
          <w:szCs w:val="24"/>
        </w:rPr>
        <w:t>gereken</w:t>
      </w:r>
      <w:r>
        <w:rPr>
          <w:rFonts w:ascii="Times New Roman" w:eastAsia="Times New Roman" w:hAnsi="Times New Roman" w:cs="Times New Roman"/>
          <w:color w:val="000000"/>
          <w:sz w:val="24"/>
          <w:szCs w:val="24"/>
        </w:rPr>
        <w:t xml:space="preserve"> SGK ve sair ödentilerini karşılamakla yükümlü olduğunu, sürücülerin istihdamından dolayı, resmi daire ve görevlilere karşı her türlü sorumluluğun kendisine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ait olduğunu,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öğrencileri ile 3. kişilere yönelik haksız fiillerden doğan cezai, hukuki ve mali tüm sorumlulukların tek muhatabının kendisine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ait olduğunu, yukarıda anılan belge örneklerini ve ödemeye ilişkin belge suretlerini işbu sözleşmenin imzalanması müteakip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talep ettiği periyotlar halinde derhal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vermekle yükümlü olduğunu,</w:t>
      </w:r>
    </w:p>
    <w:p w14:paraId="5ADE05FF" w14:textId="77777777" w:rsidR="00773F2C" w:rsidRDefault="00773F2C">
      <w:pPr>
        <w:pBdr>
          <w:top w:val="nil"/>
          <w:left w:val="nil"/>
          <w:bottom w:val="nil"/>
          <w:right w:val="nil"/>
          <w:between w:val="nil"/>
        </w:pBdr>
        <w:spacing w:after="0" w:line="240" w:lineRule="auto"/>
        <w:ind w:left="644" w:firstLine="0"/>
        <w:rPr>
          <w:rFonts w:ascii="Times New Roman" w:eastAsia="Times New Roman" w:hAnsi="Times New Roman" w:cs="Times New Roman"/>
          <w:sz w:val="24"/>
          <w:szCs w:val="24"/>
        </w:rPr>
      </w:pPr>
    </w:p>
    <w:p w14:paraId="1298E9B9"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Her ayın sonunda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ile mutabakata vardıktan sonra faturasını düzenleyecek, fatura ekine aylık raporlarını ilave ederek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teslim edecektir. Taşıma ücreti ay bazında, sürücülerin ödemelerinin yapıldığına dair belgelerin, MEF ÜNİVERSİTESİ İdari İşler Direktörlüğü'ne ibrazından sonra, sözleşmede belirtilen vadede fatura bedeli ödenecektir.</w:t>
      </w:r>
    </w:p>
    <w:p w14:paraId="0F4B08C5" w14:textId="77777777" w:rsidR="00773F2C" w:rsidRDefault="00773F2C">
      <w:pPr>
        <w:pBdr>
          <w:top w:val="nil"/>
          <w:left w:val="nil"/>
          <w:bottom w:val="nil"/>
          <w:right w:val="nil"/>
          <w:between w:val="nil"/>
        </w:pBdr>
        <w:ind w:left="118" w:firstLine="0"/>
        <w:rPr>
          <w:rFonts w:ascii="Times New Roman" w:eastAsia="Times New Roman" w:hAnsi="Times New Roman" w:cs="Times New Roman"/>
          <w:color w:val="000000"/>
          <w:sz w:val="24"/>
          <w:szCs w:val="24"/>
        </w:rPr>
      </w:pPr>
    </w:p>
    <w:p w14:paraId="4C9C27A3"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60288" behindDoc="0" locked="0" layoutInCell="1" hidden="0" allowOverlap="1" wp14:anchorId="6B5446A5" wp14:editId="1B270E99">
            <wp:simplePos x="0" y="0"/>
            <wp:positionH relativeFrom="page">
              <wp:posOffset>7089648</wp:posOffset>
            </wp:positionH>
            <wp:positionV relativeFrom="page">
              <wp:posOffset>8469759</wp:posOffset>
            </wp:positionV>
            <wp:extent cx="3048" cy="6098"/>
            <wp:effectExtent l="0" t="0" r="0" b="0"/>
            <wp:wrapSquare wrapText="bothSides" distT="0" distB="0" distL="114300" distR="114300"/>
            <wp:docPr id="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1"/>
                    <a:srcRect/>
                    <a:stretch>
                      <a:fillRect/>
                    </a:stretch>
                  </pic:blipFill>
                  <pic:spPr>
                    <a:xfrm>
                      <a:off x="0" y="0"/>
                      <a:ext cx="3048" cy="6098"/>
                    </a:xfrm>
                    <a:prstGeom prst="rect">
                      <a:avLst/>
                    </a:prstGeom>
                    <a:ln/>
                  </pic:spPr>
                </pic:pic>
              </a:graphicData>
            </a:graphic>
          </wp:anchor>
        </w:drawing>
      </w:r>
      <w:r>
        <w:rPr>
          <w:rFonts w:ascii="Times New Roman" w:eastAsia="Times New Roman" w:hAnsi="Times New Roman" w:cs="Times New Roman"/>
          <w:noProof/>
          <w:color w:val="000000"/>
          <w:sz w:val="24"/>
          <w:szCs w:val="24"/>
        </w:rPr>
        <w:drawing>
          <wp:anchor distT="0" distB="0" distL="114300" distR="114300" simplePos="0" relativeHeight="251661312" behindDoc="0" locked="0" layoutInCell="1" hidden="0" allowOverlap="1" wp14:anchorId="4467B15D" wp14:editId="590C15F3">
            <wp:simplePos x="0" y="0"/>
            <wp:positionH relativeFrom="page">
              <wp:posOffset>210309</wp:posOffset>
            </wp:positionH>
            <wp:positionV relativeFrom="page">
              <wp:posOffset>9838700</wp:posOffset>
            </wp:positionV>
            <wp:extent cx="27432" cy="21342"/>
            <wp:effectExtent l="0" t="0" r="0" b="0"/>
            <wp:wrapSquare wrapText="bothSides" distT="0" distB="0" distL="114300" distR="114300"/>
            <wp:docPr id="7"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2"/>
                    <a:srcRect/>
                    <a:stretch>
                      <a:fillRect/>
                    </a:stretch>
                  </pic:blipFill>
                  <pic:spPr>
                    <a:xfrm>
                      <a:off x="0" y="0"/>
                      <a:ext cx="27432" cy="21342"/>
                    </a:xfrm>
                    <a:prstGeom prst="rect">
                      <a:avLst/>
                    </a:prstGeom>
                    <a:ln/>
                  </pic:spPr>
                </pic:pic>
              </a:graphicData>
            </a:graphic>
          </wp:anchor>
        </w:drawing>
      </w:r>
      <w:r>
        <w:rPr>
          <w:rFonts w:ascii="Times New Roman" w:eastAsia="Times New Roman" w:hAnsi="Times New Roman" w:cs="Times New Roman"/>
          <w:color w:val="000000"/>
          <w:sz w:val="24"/>
          <w:szCs w:val="24"/>
        </w:rPr>
        <w:t>Taşıma esnasında meydana gelecek trafik suçları ve cezalarının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xml:space="preserve"> ait olduğunu, hizmetin verildiği güzergâhlarda iş sağlığı ve emniyeti ile ilgili mer'i kanun, tüzük ve kararname hükümlerine uygun olarak gerekli tüm tedbirleri almakla yükümlü olduğunu, ezcümle Kanun, Mevzuat ve Trafik kurallarına aykırı ve her ne surette olursa olsun </w:t>
      </w:r>
      <w:r>
        <w:rPr>
          <w:rFonts w:ascii="Times New Roman" w:eastAsia="Times New Roman" w:hAnsi="Times New Roman" w:cs="Times New Roman"/>
          <w:sz w:val="24"/>
          <w:szCs w:val="24"/>
        </w:rPr>
        <w:t>hiçbir</w:t>
      </w:r>
      <w:r>
        <w:rPr>
          <w:rFonts w:ascii="Times New Roman" w:eastAsia="Times New Roman" w:hAnsi="Times New Roman" w:cs="Times New Roman"/>
          <w:color w:val="000000"/>
          <w:sz w:val="24"/>
          <w:szCs w:val="24"/>
        </w:rPr>
        <w:t xml:space="preserve"> eylem, zarar, ziyan ve tazminattan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sorumlu olmadığını, hizmetin ifası sırasında meydana gelebilecek kazaların, maddi ve manevi tazminat taleplerinin tek muhatabının kendisi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olduğunu, araçlarla taşıdığı öğrencilerin nakli sırasında,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öğrencilerinin uğradığı tüm zararlardan tamamen kendisinin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'nın</w:t>
      </w:r>
      <w:proofErr w:type="spellEnd"/>
      <w:r>
        <w:rPr>
          <w:rFonts w:ascii="Times New Roman" w:eastAsia="Times New Roman" w:hAnsi="Times New Roman" w:cs="Times New Roman"/>
          <w:color w:val="000000"/>
          <w:sz w:val="24"/>
          <w:szCs w:val="24"/>
        </w:rPr>
        <w:t>”) sorumlu olduğunu, her ne surette olursa olsun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ödemek zorunda kalacağı tüm ödeme ve </w:t>
      </w:r>
      <w:proofErr w:type="spellStart"/>
      <w:r>
        <w:rPr>
          <w:rFonts w:ascii="Times New Roman" w:eastAsia="Times New Roman" w:hAnsi="Times New Roman" w:cs="Times New Roman"/>
          <w:color w:val="000000"/>
          <w:sz w:val="24"/>
          <w:szCs w:val="24"/>
        </w:rPr>
        <w:t>ferl</w:t>
      </w:r>
      <w:proofErr w:type="spellEnd"/>
      <w:r>
        <w:rPr>
          <w:rFonts w:ascii="Times New Roman" w:eastAsia="Times New Roman" w:hAnsi="Times New Roman" w:cs="Times New Roman"/>
          <w:color w:val="000000"/>
          <w:sz w:val="24"/>
          <w:szCs w:val="24"/>
        </w:rPr>
        <w:t xml:space="preserve"> ilerini </w:t>
      </w:r>
      <w:r>
        <w:rPr>
          <w:rFonts w:ascii="Times New Roman" w:eastAsia="Times New Roman" w:hAnsi="Times New Roman" w:cs="Times New Roman"/>
          <w:sz w:val="24"/>
          <w:szCs w:val="24"/>
        </w:rPr>
        <w:t>hiçbir</w:t>
      </w:r>
      <w:r>
        <w:rPr>
          <w:rFonts w:ascii="Times New Roman" w:eastAsia="Times New Roman" w:hAnsi="Times New Roman" w:cs="Times New Roman"/>
          <w:color w:val="000000"/>
          <w:sz w:val="24"/>
          <w:szCs w:val="24"/>
        </w:rPr>
        <w:t xml:space="preserve"> ihbar ve ihtara gerek olmaksızın derhal </w:t>
      </w:r>
      <w:r>
        <w:rPr>
          <w:rFonts w:ascii="Times New Roman" w:eastAsia="Times New Roman" w:hAnsi="Times New Roman" w:cs="Times New Roman"/>
          <w:sz w:val="24"/>
          <w:szCs w:val="24"/>
        </w:rPr>
        <w:t>nakden</w:t>
      </w:r>
      <w:r>
        <w:rPr>
          <w:rFonts w:ascii="Times New Roman" w:eastAsia="Times New Roman" w:hAnsi="Times New Roman" w:cs="Times New Roman"/>
          <w:color w:val="000000"/>
          <w:sz w:val="24"/>
          <w:szCs w:val="24"/>
        </w:rPr>
        <w:t xml:space="preserve"> ve defaten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ödemekle yükümlü olduğunu, </w:t>
      </w:r>
      <w:proofErr w:type="spellStart"/>
      <w:r>
        <w:rPr>
          <w:rFonts w:ascii="Times New Roman" w:eastAsia="Times New Roman" w:hAnsi="Times New Roman" w:cs="Times New Roman"/>
          <w:color w:val="000000"/>
          <w:sz w:val="24"/>
          <w:szCs w:val="24"/>
        </w:rPr>
        <w:t>sözkonusu</w:t>
      </w:r>
      <w:proofErr w:type="spellEnd"/>
      <w:r>
        <w:rPr>
          <w:rFonts w:ascii="Times New Roman" w:eastAsia="Times New Roman" w:hAnsi="Times New Roman" w:cs="Times New Roman"/>
          <w:color w:val="000000"/>
          <w:sz w:val="24"/>
          <w:szCs w:val="24"/>
        </w:rPr>
        <w:t xml:space="preserve"> tutarları/meblağları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mevcut ise uhdesindeki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alacağından mahsup edebileceğini veya teminat mektubunu nakde çevirerek tahsil yetkisine haiz olduğunu,</w:t>
      </w:r>
    </w:p>
    <w:p w14:paraId="1DA9694A"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p>
    <w:p w14:paraId="073903E5"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Taşımanın, “</w:t>
      </w:r>
      <w:proofErr w:type="spellStart"/>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bizzat sahip olduğu araçlar veya sözleşmeli araçları ile yapılacağını, dolayısıyla her türlü hukuki, cezai ve mali sorumluluğu kendisine ait olmak üzere kendisine akdi bir bağ ile bağlı bulunan diğer şahıslara ait ve işbu sözleşmede öngörülen koşulları haiz araçlarla da taşıma yapabileceğini, söz konusu araçlar ve sürücülerinin de sözleşmede öngörülen kriterleri </w:t>
      </w:r>
      <w:r>
        <w:rPr>
          <w:rFonts w:ascii="Times New Roman" w:eastAsia="Times New Roman" w:hAnsi="Times New Roman" w:cs="Times New Roman"/>
          <w:color w:val="000000"/>
          <w:sz w:val="24"/>
          <w:szCs w:val="24"/>
        </w:rPr>
        <w:lastRenderedPageBreak/>
        <w:t>haiz olacağını, bu halde de bu araç sahiplerini/sürücülerini hiçbir şekil ve surette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ile muhatap kılmamakla yükümlü olduğunu, keza kendi iç bünyesinde meydana gelen aksaklıkları, kararlaştırılan hizmetin ifa edilmemesi veya eksik ifa edilmesi yönünde ileri süremeyeceğini, bu hallerde 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her türlü zararlarını tazmin ile yükümlü olduğunu,</w:t>
      </w:r>
    </w:p>
    <w:p w14:paraId="31570AA9"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7340BE26"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Servis araçlarının, işbu Sözleşme'nin ayrılmaz parçasını oluşturan EK-l'de yer alan güzergâhlarda ve saatlerde öğrenci taşıma işi ile yükümlü olduğunu,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herhangi bir sebeple hareket saatlerinin ve/veya güzergâhların değiştirilmesi halinde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1 (bir) hafta önce haber verileceğini, kalkış ve güzergâhlarla ilgili olarak belirtilen hareket saatlerinden önce hiçbir gerekçe ile hareket edilmeyeceğini, hava, yol vs. koşulları nedeni ile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servislerin, belirlenmiş olan saatlerinden evvel hareket edeceğini bildirmesi durumunda, bildirilen saatlerde servislerin hazır olarak sefere çıkmasını temin ile yükümlü olduğunu, aksi halde işbu sözleşmenin VII. Maddesinin 3. fıkrasının uygulanacağını,</w:t>
      </w:r>
    </w:p>
    <w:p w14:paraId="15CB9FF5"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3FC44010"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b/>
          <w:bCs/>
          <w:color w:val="000000"/>
          <w:sz w:val="24"/>
          <w:szCs w:val="24"/>
        </w:rPr>
        <w:t>TAŞlTAN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talebi halinde ayda 1 (bir) kez yılda toplam 12 (</w:t>
      </w:r>
      <w:proofErr w:type="spellStart"/>
      <w:r>
        <w:rPr>
          <w:rFonts w:ascii="Times New Roman" w:eastAsia="Times New Roman" w:hAnsi="Times New Roman" w:cs="Times New Roman"/>
          <w:color w:val="000000"/>
          <w:sz w:val="24"/>
          <w:szCs w:val="24"/>
        </w:rPr>
        <w:t>oniki</w:t>
      </w:r>
      <w:proofErr w:type="spellEnd"/>
      <w:r>
        <w:rPr>
          <w:rFonts w:ascii="Times New Roman" w:eastAsia="Times New Roman" w:hAnsi="Times New Roman" w:cs="Times New Roman"/>
          <w:color w:val="000000"/>
          <w:sz w:val="24"/>
          <w:szCs w:val="24"/>
        </w:rPr>
        <w:t>) kez gidiş dönüş olmak üzere belirtilen gün ve saatler için olmak üzere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ek şehir içi güzergâh ve saat sınırı olmaksızın servis hizmetini ücretsiz olarak vermekle yükümlü olduğunu talep üzerine taahhüdünü yerine getirmediği takdirde,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hizmeti 3. Şahıslardan almaya yetkili olduğunu, bu halde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söz konusu hizmet bedellerini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xml:space="preserve"> yapılacak ödemeden mahsup etme hakkının haiz olduğunu,</w:t>
      </w:r>
    </w:p>
    <w:p w14:paraId="66DA7948"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666BA655"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Servis araçlarına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izni olmadan MEF ÜNİVERSİTESİ öğrencileri dışında hiç kimsenin alınmayacağını, sürücülerin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tespit edilen ve belirtilen duraklar haricinde indirme, bindirme yapmayacağını ve belirlenen güzergâhları, öğrencilerden gelen istek üzerine veya kendiliğinden değiştiremeyeceğini, öğrencileri indirinceye kadar güzergâh planını tatbik ile sorumlu olduğunu, araçtaki öğrenci azlığı nedeni ile aktarma yapılması veya ücreti verilerek öğrencinin başka araçlara naklinin kesin suretle yasak olduğunu, aksi takdirde iş bu sözleşmenin VII. Maddesinin 4. fıkrasının uygulanacağını,</w:t>
      </w:r>
    </w:p>
    <w:p w14:paraId="4AD8E94A"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7E7A90A0"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Servis araçlarının trafik kazası nedeni ile yolun trafiğe kapatılmasından dolayı gecikmesi haricinde yolda arızalanması, gecikmesi veya aracın bir noksanlığı veya sürücü hatası nedeniyle Trafik ilgilileri tarafından seferin engellenmesi vb. nedenlerle seferin aksaması halinde, iş bu sözleşmenin VII. Maddesinin 5. fıkrasının uygulanacağını,</w:t>
      </w:r>
    </w:p>
    <w:p w14:paraId="3F0B34AC"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2BF08FB7"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Araçların arızalanması halinde,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”nın</w:t>
      </w:r>
      <w:proofErr w:type="spellEnd"/>
      <w:r>
        <w:rPr>
          <w:rFonts w:ascii="Times New Roman" w:eastAsia="Times New Roman" w:hAnsi="Times New Roman" w:cs="Times New Roman"/>
          <w:color w:val="000000"/>
          <w:sz w:val="24"/>
          <w:szCs w:val="24"/>
        </w:rPr>
        <w:t xml:space="preserve"> temin edeceği araçlar ile öğrencilerin toplanmasını itinalı ve güvenli bir şekilde MEF </w:t>
      </w:r>
      <w:proofErr w:type="spellStart"/>
      <w:r>
        <w:rPr>
          <w:rFonts w:ascii="Times New Roman" w:eastAsia="Times New Roman" w:hAnsi="Times New Roman" w:cs="Times New Roman"/>
          <w:color w:val="000000"/>
          <w:sz w:val="24"/>
          <w:szCs w:val="24"/>
        </w:rPr>
        <w:t>ÜNİVERSİTESİ'ne</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getirilmelerini sağlayacağını, bu görevin yapılmaması halinde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tarafından görevi ihmal sayılacağını ve şoföre ihtar verileceğini, buna bağlı zararlardan ötürü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”nın</w:t>
      </w:r>
      <w:proofErr w:type="spellEnd"/>
      <w:r>
        <w:rPr>
          <w:rFonts w:ascii="Times New Roman" w:eastAsia="Times New Roman" w:hAnsi="Times New Roman" w:cs="Times New Roman"/>
          <w:color w:val="000000"/>
          <w:sz w:val="24"/>
          <w:szCs w:val="24"/>
        </w:rPr>
        <w:t xml:space="preserve"> her türlü sorumluluğunun saklı olduğunu,</w:t>
      </w:r>
    </w:p>
    <w:p w14:paraId="46C6222B"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3A19986C"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62336" behindDoc="0" locked="0" layoutInCell="1" hidden="0" allowOverlap="1" wp14:anchorId="3FB2EAF6" wp14:editId="4DECB77B">
            <wp:simplePos x="0" y="0"/>
            <wp:positionH relativeFrom="page">
              <wp:posOffset>7025640</wp:posOffset>
            </wp:positionH>
            <wp:positionV relativeFrom="page">
              <wp:posOffset>8485004</wp:posOffset>
            </wp:positionV>
            <wp:extent cx="3048" cy="6097"/>
            <wp:effectExtent l="0" t="0" r="0" b="0"/>
            <wp:wrapSquare wrapText="bothSides" distT="0" distB="0" distL="114300" distR="114300"/>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3"/>
                    <a:srcRect/>
                    <a:stretch>
                      <a:fillRect/>
                    </a:stretch>
                  </pic:blipFill>
                  <pic:spPr>
                    <a:xfrm>
                      <a:off x="0" y="0"/>
                      <a:ext cx="3048" cy="6097"/>
                    </a:xfrm>
                    <a:prstGeom prst="rect">
                      <a:avLst/>
                    </a:prstGeom>
                    <a:ln/>
                  </pic:spPr>
                </pic:pic>
              </a:graphicData>
            </a:graphic>
          </wp:anchor>
        </w:drawing>
      </w:r>
      <w:r>
        <w:rPr>
          <w:rFonts w:ascii="Times New Roman" w:eastAsia="Times New Roman" w:hAnsi="Times New Roman" w:cs="Times New Roman"/>
          <w:color w:val="000000"/>
          <w:sz w:val="24"/>
          <w:szCs w:val="24"/>
        </w:rPr>
        <w:t>Servis araçlarının EK-1'de belirtilen zamanlarda gelmemesi halinde öğrencinin/öğrencilerin 10 (on) dakika bekledikten sonra (durak noktasında 4(dört) kişi olması durumunda 4'er kişilik gruplar halinde) üniversiteye gideceğini, bu durumda taksi ücretlerini, taksi fişi karşılığında aynı gün nakden ve defaten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ödemekle yükümlü olduğunu,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bu halde günlük taşıma ücretinden de mesul olmayacağını,</w:t>
      </w:r>
    </w:p>
    <w:p w14:paraId="02F9480C"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304D9B8C"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Yapmış olduğu servis toplamı ile ilgili açıklayıcı günlük çizelgeleri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hazırlanmış rapor formatları ile düzenli olarak 7 (yedi) günde bir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iletmekle yükümlü olduğunu,</w:t>
      </w:r>
    </w:p>
    <w:p w14:paraId="2C5523A1"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594492D5"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Araçları servise, akaryakıt ikmali ile gerekli bakımları yapılmış olarak çıkarmakla yükümlü olduğunu, araçların her türlü bakım, onarım ve masrafları ile vergi giderleri, köprü ve paralı yol geçiş ücretlerinin kendisine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xml:space="preserve">”) ait olduğunu, köprü geçiş ve otoyolları kullanan servis araçlarında hem Otomatik Geçiş Sistemi (OGS), </w:t>
      </w:r>
      <w:proofErr w:type="spellStart"/>
      <w:r>
        <w:rPr>
          <w:rFonts w:ascii="Times New Roman" w:eastAsia="Times New Roman" w:hAnsi="Times New Roman" w:cs="Times New Roman"/>
          <w:color w:val="000000"/>
          <w:sz w:val="24"/>
          <w:szCs w:val="24"/>
        </w:rPr>
        <w:t>hemde</w:t>
      </w:r>
      <w:proofErr w:type="spellEnd"/>
      <w:r>
        <w:rPr>
          <w:rFonts w:ascii="Times New Roman" w:eastAsia="Times New Roman" w:hAnsi="Times New Roman" w:cs="Times New Roman"/>
          <w:color w:val="000000"/>
          <w:sz w:val="24"/>
          <w:szCs w:val="24"/>
        </w:rPr>
        <w:t xml:space="preserve"> Kartlı Geçiş Sistemi (KGS) bulundurmakla yükümlü olduğunu, araçların yıkama ve diğer bakımlarının yönetim binası çevresinde yapılmayacağını,</w:t>
      </w:r>
    </w:p>
    <w:p w14:paraId="36C1C9D3"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43687254"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Servis araçlarının görünüşleri hakkında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İdari İşler Yetkilisi/Ulaştırma </w:t>
      </w:r>
      <w:proofErr w:type="spellStart"/>
      <w:r>
        <w:rPr>
          <w:rFonts w:ascii="Times New Roman" w:eastAsia="Times New Roman" w:hAnsi="Times New Roman" w:cs="Times New Roman"/>
          <w:color w:val="000000"/>
          <w:sz w:val="24"/>
          <w:szCs w:val="24"/>
        </w:rPr>
        <w:t>Sorumlusu'nun</w:t>
      </w:r>
      <w:proofErr w:type="spellEnd"/>
      <w:r>
        <w:rPr>
          <w:rFonts w:ascii="Times New Roman" w:eastAsia="Times New Roman" w:hAnsi="Times New Roman" w:cs="Times New Roman"/>
          <w:color w:val="000000"/>
          <w:sz w:val="24"/>
          <w:szCs w:val="24"/>
        </w:rPr>
        <w:t xml:space="preserve"> gerekli kontrolleri yapabileceğini,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olumsuz bir durum tespit etmesi halinde, derhal tespit edilmiş olan bu olumsuz durumları düzeltmek ve gerekli önlemleri almakla yükümlü olduğunu,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ve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'nın</w:t>
      </w:r>
      <w:proofErr w:type="spellEnd"/>
      <w:r>
        <w:rPr>
          <w:rFonts w:ascii="Times New Roman" w:eastAsia="Times New Roman" w:hAnsi="Times New Roman" w:cs="Times New Roman"/>
          <w:color w:val="000000"/>
          <w:sz w:val="24"/>
          <w:szCs w:val="24"/>
        </w:rPr>
        <w:t>” logosu dışında reklam kullanmayacağını,</w:t>
      </w:r>
    </w:p>
    <w:p w14:paraId="18F6CFB8"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4F8B7918"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Sürücünün trafik kurallarına uymaması, görgü ve ahlak kurallarına ters davranışlarda bulunması, hizmette olan aracın bakımında ve/veya görünüşünde meydana gelecek sorunlar konusunda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idari işler Yetkilisi,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”nın</w:t>
      </w:r>
      <w:proofErr w:type="spellEnd"/>
      <w:r>
        <w:rPr>
          <w:rFonts w:ascii="Times New Roman" w:eastAsia="Times New Roman" w:hAnsi="Times New Roman" w:cs="Times New Roman"/>
          <w:color w:val="000000"/>
          <w:sz w:val="24"/>
          <w:szCs w:val="24"/>
        </w:rPr>
        <w:t xml:space="preserve"> / Ulaştırma </w:t>
      </w:r>
      <w:proofErr w:type="spellStart"/>
      <w:r>
        <w:rPr>
          <w:rFonts w:ascii="Times New Roman" w:eastAsia="Times New Roman" w:hAnsi="Times New Roman" w:cs="Times New Roman"/>
          <w:color w:val="000000"/>
          <w:sz w:val="24"/>
          <w:szCs w:val="24"/>
        </w:rPr>
        <w:t>Sorumlusu'na</w:t>
      </w:r>
      <w:proofErr w:type="spellEnd"/>
      <w:r>
        <w:rPr>
          <w:rFonts w:ascii="Times New Roman" w:eastAsia="Times New Roman" w:hAnsi="Times New Roman" w:cs="Times New Roman"/>
          <w:color w:val="000000"/>
          <w:sz w:val="24"/>
          <w:szCs w:val="24"/>
        </w:rPr>
        <w:t xml:space="preserve"> başvuracağını, bu şikâyetler doğrultusunda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”nın</w:t>
      </w:r>
      <w:proofErr w:type="spellEnd"/>
      <w:r>
        <w:rPr>
          <w:rFonts w:ascii="Times New Roman" w:eastAsia="Times New Roman" w:hAnsi="Times New Roman" w:cs="Times New Roman"/>
          <w:color w:val="000000"/>
          <w:sz w:val="24"/>
          <w:szCs w:val="24"/>
        </w:rPr>
        <w:t xml:space="preserve"> derhal gerekli önlemleri almakla yükümlü olduğunu,</w:t>
      </w:r>
    </w:p>
    <w:p w14:paraId="34B170DA"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16431A96"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Hizmete sunduğu araçların her birinde güzergâh ve saat listeleri ile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hazırlanmış Araç Kullanma Talimatı bulundurmakla yükümlü olduğunu,</w:t>
      </w:r>
    </w:p>
    <w:p w14:paraId="275FB998"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1E5FD28A"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Güzergâh kilometrelerinin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ve “</w:t>
      </w:r>
      <w:proofErr w:type="spellStart"/>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görevlendireceği yetkili bir personel ile belirleneceğini, kilometre değişikliği neticesinde oluşabilecek fiyat farklılıklarının ekteki birim km. maliyetlerine göre belirlenecek birim kilometre fiyatından hesaplanacağını, ancak günlük tek yön 5 (beş) kilometreye kadar yapılan güzergâh uzatmalarında/değişimlerinde ücret alınmayacağını, tek yön 5 (beş) kilometreyi geçen uzatmalarda ise her güzergâhta geçerli olmak üzere her ek km başına </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TL 1 yıl sabit olmak üzere bu fiyatların uygulanacağını,</w:t>
      </w:r>
    </w:p>
    <w:p w14:paraId="5D1CB533"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316040CB"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Öğrenci/Personel servislerinin güzergâh ve kilometrelerinin belirlenmesinin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tarafından yapılacağını, bu hesaplamalardan dolayı ortaya çıkacak olan her türlü hatadan doğan ceza-i, hukuki ve mali sorumlulukların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xml:space="preserve"> ait olacağını,</w:t>
      </w:r>
    </w:p>
    <w:p w14:paraId="54A2685D"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758A8F99"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Hizmete sunduğu araçların her birinin ön ve arka camlarında kanuni sınırlar çerçevesinde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bildirilecek standartlara uygun olacak ve görünür/okunabilir şekilde büyük harflerle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ismi yazılı levhası ve araçların biniş taraflarındaki yan camlarında görülebilecek şekilde güzergâhı gösteren levhalar bulundurmakla ve masraflarını karşılamakla yükümlü olduğunu,</w:t>
      </w:r>
    </w:p>
    <w:p w14:paraId="5FB3DC49"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1216D887"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servis başlangıç, bitiş ve çalışma saatleri ile servis yapılmayacak günleri belirleme, değiştirme ve bildirme hakkını haiz olduğunu, taşıma hizmeti verilmeyen günler için herhangi bir ücret talep edilmeyeceğini,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2 (iki) gün önceden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yazılı veya sözlü haber vererek herhangi bir güzergâhı belirli bir süre için veya sözleşme sonuna kadar durdurma hakkını haiz olduğunu, bu durumda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'dan</w:t>
      </w:r>
      <w:proofErr w:type="spellEnd"/>
      <w:r>
        <w:rPr>
          <w:rFonts w:ascii="Times New Roman" w:eastAsia="Times New Roman" w:hAnsi="Times New Roman" w:cs="Times New Roman"/>
          <w:color w:val="000000"/>
          <w:sz w:val="24"/>
          <w:szCs w:val="24"/>
        </w:rPr>
        <w:t>” hiçbir nam altında talepte bulunmayacağını,</w:t>
      </w:r>
    </w:p>
    <w:p w14:paraId="117D7E20"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165C4541"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gerekli gördüğü hallerde önceden bilgi vermek suretiyle </w:t>
      </w:r>
      <w:proofErr w:type="spellStart"/>
      <w:r>
        <w:rPr>
          <w:rFonts w:ascii="Times New Roman" w:eastAsia="Times New Roman" w:hAnsi="Times New Roman" w:cs="Times New Roman"/>
          <w:color w:val="000000"/>
          <w:sz w:val="24"/>
          <w:szCs w:val="24"/>
        </w:rPr>
        <w:t>haftasonu</w:t>
      </w:r>
      <w:proofErr w:type="spellEnd"/>
      <w:r>
        <w:rPr>
          <w:rFonts w:ascii="Times New Roman" w:eastAsia="Times New Roman" w:hAnsi="Times New Roman" w:cs="Times New Roman"/>
          <w:color w:val="000000"/>
          <w:sz w:val="24"/>
          <w:szCs w:val="24"/>
        </w:rPr>
        <w:t>/resmi/dini bayramlar ve tatillerde ek servis talep etme hakkına haiz olduğunu,</w:t>
      </w:r>
    </w:p>
    <w:p w14:paraId="6CD987DB"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703DD411"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4207 sayılı kanuna istinaden toplu taşıma yapılan araçlarda sigara içilmemesi gerektiğinden dolayı, gerek şoförlerin gerekse de öğrencilerin bu hususa uymasını temin etmek için uyarı levhası asmakla yükümlü olduğunu,</w:t>
      </w:r>
    </w:p>
    <w:p w14:paraId="0EFD8597"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2EFABD9C"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Taşıma hizmetine tahsis edilmiş olan araçların tamir ve bakıma alınması durumunda, taşıma hizmetinin aksamaması için iş bu sözleşmenin 2. maddesinde belirtilen nitelikleri haiz, muadil aracı derhal temin etmek ve servis saatinde hizmete sunmakla yükümlü olduğunu,</w:t>
      </w:r>
    </w:p>
    <w:p w14:paraId="6448D5A6"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59392230"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Sözleşme ekinde verilecek olan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çalışanlarının isim ve benzeri tüm bilgilerini güvenlik nedeniyle Resmi </w:t>
      </w:r>
      <w:proofErr w:type="spellStart"/>
      <w:r>
        <w:rPr>
          <w:rFonts w:ascii="Times New Roman" w:eastAsia="Times New Roman" w:hAnsi="Times New Roman" w:cs="Times New Roman"/>
          <w:color w:val="000000"/>
          <w:sz w:val="24"/>
          <w:szCs w:val="24"/>
        </w:rPr>
        <w:t>Makamlar'dan</w:t>
      </w:r>
      <w:proofErr w:type="spellEnd"/>
      <w:r>
        <w:rPr>
          <w:rFonts w:ascii="Times New Roman" w:eastAsia="Times New Roman" w:hAnsi="Times New Roman" w:cs="Times New Roman"/>
          <w:color w:val="000000"/>
          <w:sz w:val="24"/>
          <w:szCs w:val="24"/>
        </w:rPr>
        <w:t xml:space="preserve"> onay alma dışında hiçbir surette 3. şahıslara ifşa etmeyeceğini, aksi halde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ve çalışanlarının uğrayacağı maddi manevi tüm zararları ödemekle yükümlü olduğunu,</w:t>
      </w:r>
    </w:p>
    <w:p w14:paraId="7FE15FF4"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042B0FA7"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İş bu </w:t>
      </w:r>
      <w:r>
        <w:rPr>
          <w:rFonts w:ascii="Times New Roman" w:eastAsia="Times New Roman" w:hAnsi="Times New Roman" w:cs="Times New Roman"/>
          <w:sz w:val="24"/>
          <w:szCs w:val="24"/>
        </w:rPr>
        <w:t>43</w:t>
      </w:r>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sz w:val="24"/>
          <w:szCs w:val="24"/>
        </w:rPr>
        <w:t>kırküç</w:t>
      </w:r>
      <w:proofErr w:type="spellEnd"/>
      <w:r>
        <w:rPr>
          <w:rFonts w:ascii="Times New Roman" w:eastAsia="Times New Roman" w:hAnsi="Times New Roman" w:cs="Times New Roman"/>
          <w:color w:val="000000"/>
          <w:sz w:val="24"/>
          <w:szCs w:val="24"/>
        </w:rPr>
        <w:t xml:space="preserve">) adet alt maddeden ibaret Genel Esasların düzenlendiği IV. Maddede yer alan edim ve taahhütlerine aykırı hareket halinde </w:t>
      </w:r>
      <w:r>
        <w:rPr>
          <w:rFonts w:ascii="Times New Roman" w:eastAsia="Times New Roman" w:hAnsi="Times New Roman" w:cs="Times New Roman"/>
          <w:sz w:val="24"/>
          <w:szCs w:val="24"/>
        </w:rPr>
        <w:t>işbu</w:t>
      </w:r>
      <w:r>
        <w:rPr>
          <w:rFonts w:ascii="Times New Roman" w:eastAsia="Times New Roman" w:hAnsi="Times New Roman" w:cs="Times New Roman"/>
          <w:color w:val="000000"/>
          <w:sz w:val="24"/>
          <w:szCs w:val="24"/>
        </w:rPr>
        <w:t xml:space="preserve"> sözleşmenin VII. Maddesinin 1. fıkrasının, özellikle fıkra numarası belirtilerek atıf yapılan maddeler içinse VII. Maddenin atıf yapılan fıkralarının uygulanmasını,</w:t>
      </w:r>
    </w:p>
    <w:p w14:paraId="03041E76"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50114F76"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(üç) ayda bir düzenli olarak taşıdığı öğrencilere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ile mutabık kalınan metin ve standartta "Müşteri Memnuniyeti Anketi" düzenleyeceğini ve anket sonuçlarını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vereceğini,</w:t>
      </w:r>
    </w:p>
    <w:p w14:paraId="43223D5B"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1398B496"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servis hizmetlerini koordine eden idari işler Bölümü Ulaştırma </w:t>
      </w:r>
      <w:proofErr w:type="spellStart"/>
      <w:r>
        <w:rPr>
          <w:rFonts w:ascii="Times New Roman" w:eastAsia="Times New Roman" w:hAnsi="Times New Roman" w:cs="Times New Roman"/>
          <w:color w:val="000000"/>
          <w:sz w:val="24"/>
          <w:szCs w:val="24"/>
        </w:rPr>
        <w:t>Sorumlusu'nun</w:t>
      </w:r>
      <w:proofErr w:type="spellEnd"/>
      <w:r>
        <w:rPr>
          <w:rFonts w:ascii="Times New Roman" w:eastAsia="Times New Roman" w:hAnsi="Times New Roman" w:cs="Times New Roman"/>
          <w:color w:val="000000"/>
          <w:sz w:val="24"/>
          <w:szCs w:val="24"/>
        </w:rPr>
        <w:t xml:space="preserve"> istediği zaman haber vermeksizin "</w:t>
      </w:r>
      <w:proofErr w:type="spellStart"/>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hizmet verdiği araçları denetleme yetkisine sahip olduğunu,</w:t>
      </w:r>
    </w:p>
    <w:p w14:paraId="6454A0E0"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1DACAF08"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Herhangi bir trafik kazasına karışan ve kusurlu bulunan araç sürücüsü derhal görevinden alınacağını, bu sürücüye daha sonra hiçbir görev verilmeyeceğini,</w:t>
      </w:r>
    </w:p>
    <w:p w14:paraId="04C390D7"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5D982DCB"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herhangi bir şekilde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”dan</w:t>
      </w:r>
      <w:proofErr w:type="spellEnd"/>
      <w:r>
        <w:rPr>
          <w:rFonts w:ascii="Times New Roman" w:eastAsia="Times New Roman" w:hAnsi="Times New Roman" w:cs="Times New Roman"/>
          <w:color w:val="000000"/>
          <w:sz w:val="24"/>
          <w:szCs w:val="24"/>
        </w:rPr>
        <w:t xml:space="preserve"> kaynaklı sorunlarda 3. kişilere tazminat ödemek durumunda kalması halinde, bu tazminatı tüm </w:t>
      </w:r>
      <w:proofErr w:type="spellStart"/>
      <w:r>
        <w:rPr>
          <w:rFonts w:ascii="Times New Roman" w:eastAsia="Times New Roman" w:hAnsi="Times New Roman" w:cs="Times New Roman"/>
          <w:color w:val="000000"/>
          <w:sz w:val="24"/>
          <w:szCs w:val="24"/>
        </w:rPr>
        <w:t>fer'ileri</w:t>
      </w:r>
      <w:proofErr w:type="spellEnd"/>
      <w:r>
        <w:rPr>
          <w:rFonts w:ascii="Times New Roman" w:eastAsia="Times New Roman" w:hAnsi="Times New Roman" w:cs="Times New Roman"/>
          <w:color w:val="000000"/>
          <w:sz w:val="24"/>
          <w:szCs w:val="24"/>
        </w:rPr>
        <w:t xml:space="preserve"> ile birlikte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ilk talebinde ayrıca kendisi için yargısal karar alınmasına gerek kalmaksızın ödeyeceğini,</w:t>
      </w:r>
    </w:p>
    <w:p w14:paraId="3221AC99"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50E739FB"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Taşıtların aydınlatma ve elektrik donanımının "Karayolları Trafik Kanunu” ve tüzük esaslarına uygun olacağını,</w:t>
      </w:r>
    </w:p>
    <w:p w14:paraId="09FD7937" w14:textId="77777777" w:rsidR="00E870ED" w:rsidRDefault="00E870ED" w:rsidP="00E870ED">
      <w:pPr>
        <w:pStyle w:val="ListeParagraf"/>
        <w:rPr>
          <w:rFonts w:ascii="Times New Roman" w:eastAsia="Times New Roman" w:hAnsi="Times New Roman" w:cs="Times New Roman"/>
          <w:color w:val="000000"/>
          <w:sz w:val="24"/>
          <w:szCs w:val="24"/>
        </w:rPr>
      </w:pPr>
    </w:p>
    <w:p w14:paraId="1B3CE3D7" w14:textId="77777777" w:rsidR="00E870ED" w:rsidRDefault="00E870ED" w:rsidP="00E870ED">
      <w:pPr>
        <w:pBdr>
          <w:top w:val="nil"/>
          <w:left w:val="nil"/>
          <w:bottom w:val="nil"/>
          <w:right w:val="nil"/>
          <w:between w:val="nil"/>
        </w:pBdr>
        <w:spacing w:after="0" w:line="240" w:lineRule="auto"/>
        <w:ind w:left="500" w:firstLine="0"/>
        <w:rPr>
          <w:rFonts w:ascii="Times New Roman" w:eastAsia="Times New Roman" w:hAnsi="Times New Roman" w:cs="Times New Roman"/>
          <w:color w:val="000000"/>
          <w:sz w:val="24"/>
          <w:szCs w:val="24"/>
        </w:rPr>
      </w:pPr>
    </w:p>
    <w:p w14:paraId="51A82833"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3B1B1A73"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Servis araçlarının arkasında “</w:t>
      </w:r>
      <w:r>
        <w:rPr>
          <w:rFonts w:ascii="Times New Roman" w:eastAsia="Times New Roman" w:hAnsi="Times New Roman" w:cs="Times New Roman"/>
          <w:b/>
          <w:bCs/>
          <w:color w:val="000000"/>
          <w:sz w:val="24"/>
          <w:szCs w:val="24"/>
        </w:rPr>
        <w:t>OKUL TAŞITI</w:t>
      </w:r>
      <w:r>
        <w:rPr>
          <w:rFonts w:ascii="Times New Roman" w:eastAsia="Times New Roman" w:hAnsi="Times New Roman" w:cs="Times New Roman"/>
          <w:color w:val="000000"/>
          <w:sz w:val="24"/>
          <w:szCs w:val="24"/>
        </w:rPr>
        <w:t>” yazısı yasal olarak uygun renk, ebat ve şekilde reflektif bir kuşak bulundurulacağını,</w:t>
      </w:r>
    </w:p>
    <w:p w14:paraId="19D2732A"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3998CD61"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Servis araçlarının arkasında, öğrencilerin iniş ve binişleri sırasında yakılmak üzere mevzuat ve yönetmeliklerde belirtilen standartlarda, kırmızı ışık veren bir lamba bulunacağını ve bu lambanın yakılması halinde üzerinde siyah renkte büyük harflerle "</w:t>
      </w:r>
      <w:r>
        <w:rPr>
          <w:rFonts w:ascii="Times New Roman" w:eastAsia="Times New Roman" w:hAnsi="Times New Roman" w:cs="Times New Roman"/>
          <w:b/>
          <w:bCs/>
          <w:color w:val="000000"/>
          <w:sz w:val="24"/>
          <w:szCs w:val="24"/>
        </w:rPr>
        <w:t>DUR</w:t>
      </w:r>
      <w:r>
        <w:rPr>
          <w:rFonts w:ascii="Times New Roman" w:eastAsia="Times New Roman" w:hAnsi="Times New Roman" w:cs="Times New Roman"/>
          <w:color w:val="000000"/>
          <w:sz w:val="24"/>
          <w:szCs w:val="24"/>
        </w:rPr>
        <w:t>” yazısı okunacak şekilde tesis edileceğini, lambanın yakılıp söndürülmesi tertibatı fren lambaları ile ayrı olacağını</w:t>
      </w:r>
    </w:p>
    <w:p w14:paraId="360BC1C7"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7C15CA54"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Servis aracı olarak kullanılacak taşıtlarda, öğrencilerin kolayca yetişebileceği camların ve pencerelerin sabit olacağını, iç düzenlemesinde demir aksamın açıkta olmayacağını, varsa yararlanmaya sebebiyet vermemesi için yumuşak bir madde ile kaplanacağını, iş güvenliği ve mevzuata uygun olacağını,</w:t>
      </w:r>
    </w:p>
    <w:p w14:paraId="6AFFECF4"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773230F7"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Servis araçlarında araçların imal, tadil ve montajı hakkında yönetmelik ile </w:t>
      </w:r>
      <w:r>
        <w:rPr>
          <w:rFonts w:ascii="Times New Roman" w:eastAsia="Times New Roman" w:hAnsi="Times New Roman" w:cs="Times New Roman"/>
          <w:sz w:val="24"/>
          <w:szCs w:val="24"/>
        </w:rPr>
        <w:t>karayolları</w:t>
      </w:r>
      <w:r>
        <w:rPr>
          <w:rFonts w:ascii="Times New Roman" w:eastAsia="Times New Roman" w:hAnsi="Times New Roman" w:cs="Times New Roman"/>
          <w:color w:val="000000"/>
          <w:sz w:val="24"/>
          <w:szCs w:val="24"/>
        </w:rPr>
        <w:t xml:space="preserve"> trafik yönetmeliğinde belirtilen standart, nitelik ve sayıda araç, gereç ve malzemeler her an kullanılabilir durumda bulundurulacağını,</w:t>
      </w:r>
    </w:p>
    <w:p w14:paraId="5B8D7C53"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5DE75B16"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Okul servis araçlarının kapıları şoför tarafından açılıp kapatılacak şekilde otomatik olacağını,</w:t>
      </w:r>
    </w:p>
    <w:p w14:paraId="0F9E3A28"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4429B7DE"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Araçların imal tarihi ve montajı hakkındaki yönetmeliği hükümlerine göre tayin edilen ve o araca ait tescil belgelerinde gösterilen oturacak yer adedi, aracın içerisinde görülebilecek bir yere yazılarak sabit şekilde monte edileceğini,</w:t>
      </w:r>
    </w:p>
    <w:p w14:paraId="0F7FA75A"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2F43EA28" w14:textId="77777777" w:rsidR="00773F2C" w:rsidRDefault="00000000">
      <w:pPr>
        <w:numPr>
          <w:ilvl w:val="0"/>
          <w:numId w:val="2"/>
        </w:numPr>
        <w:pBdr>
          <w:top w:val="nil"/>
          <w:left w:val="nil"/>
          <w:bottom w:val="nil"/>
          <w:right w:val="nil"/>
          <w:between w:val="nil"/>
        </w:pBdr>
        <w:spacing w:after="0" w:line="240" w:lineRule="auto"/>
        <w:ind w:hanging="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Servis araçlarını, araçların imal tadil ve montajı hakkındaki yönetmelik hükümlerine, IBB mevzuat ve yönergelerine uygun olacağını, </w:t>
      </w:r>
    </w:p>
    <w:p w14:paraId="5B7ADECA"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13C1D88E" w14:textId="77777777" w:rsidR="00773F2C" w:rsidRDefault="00000000">
      <w:pPr>
        <w:pBdr>
          <w:top w:val="nil"/>
          <w:left w:val="nil"/>
          <w:bottom w:val="nil"/>
          <w:right w:val="nil"/>
          <w:between w:val="nil"/>
        </w:pBdr>
        <w:spacing w:after="0" w:line="240" w:lineRule="auto"/>
        <w:ind w:left="0" w:firstLine="47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Kabul, beyan ve taahhüt eder.</w:t>
      </w:r>
    </w:p>
    <w:p w14:paraId="0E9D8C04"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172F6A59" w14:textId="77777777" w:rsidR="00E870ED" w:rsidRDefault="00E870ED">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0956725D" w14:textId="77777777" w:rsidR="00E870ED" w:rsidRDefault="00E870ED">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27EE7207"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u w:val="single"/>
        </w:rPr>
        <w:t>HİZMET BEDELİ :</w:t>
      </w:r>
    </w:p>
    <w:p w14:paraId="01994E70"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7162D4A2"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TARAFLAR</w:t>
      </w:r>
      <w:r>
        <w:rPr>
          <w:rFonts w:ascii="Times New Roman" w:eastAsia="Times New Roman" w:hAnsi="Times New Roman" w:cs="Times New Roman"/>
          <w:color w:val="000000"/>
          <w:sz w:val="24"/>
          <w:szCs w:val="24"/>
        </w:rPr>
        <w:t xml:space="preserve">, Sözleşme hizmet başlangıç tarihinden itibaren ilk </w:t>
      </w:r>
      <w:r>
        <w:rPr>
          <w:rFonts w:ascii="Times New Roman" w:eastAsia="Times New Roman" w:hAnsi="Times New Roman" w:cs="Times New Roman"/>
          <w:sz w:val="24"/>
          <w:szCs w:val="24"/>
        </w:rPr>
        <w:t>yıl için</w:t>
      </w:r>
      <w:r>
        <w:rPr>
          <w:rFonts w:ascii="Times New Roman" w:eastAsia="Times New Roman" w:hAnsi="Times New Roman" w:cs="Times New Roman"/>
          <w:color w:val="000000"/>
          <w:sz w:val="24"/>
          <w:szCs w:val="24"/>
        </w:rPr>
        <w:t xml:space="preserve">; aylık taşıma hizmet bedellerinin hafta içi 1 günlük 1 araç bedeli </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color w:val="000000"/>
          <w:sz w:val="24"/>
          <w:szCs w:val="24"/>
        </w:rPr>
        <w:t>TL (</w:t>
      </w:r>
      <w:r>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color w:val="000000"/>
          <w:sz w:val="24"/>
          <w:szCs w:val="24"/>
        </w:rPr>
        <w:t>TürkLirası</w:t>
      </w:r>
      <w:proofErr w:type="spellEnd"/>
      <w:r>
        <w:rPr>
          <w:rFonts w:ascii="Times New Roman" w:eastAsia="Times New Roman" w:hAnsi="Times New Roman" w:cs="Times New Roman"/>
          <w:b/>
          <w:bCs/>
          <w:color w:val="000000"/>
          <w:sz w:val="24"/>
          <w:szCs w:val="24"/>
        </w:rPr>
        <w:t>)</w:t>
      </w:r>
      <w:r>
        <w:rPr>
          <w:rFonts w:ascii="Times New Roman" w:eastAsia="Times New Roman" w:hAnsi="Times New Roman" w:cs="Times New Roman"/>
          <w:color w:val="000000"/>
          <w:sz w:val="24"/>
          <w:szCs w:val="24"/>
        </w:rPr>
        <w:t xml:space="preserve"> hafta sonu ise 27’lik araç için 1 günlük 1 araç bedeli </w:t>
      </w:r>
      <w:r>
        <w:rPr>
          <w:rFonts w:ascii="Times New Roman" w:eastAsia="Times New Roman" w:hAnsi="Times New Roman" w:cs="Times New Roman"/>
          <w:b/>
          <w:bCs/>
          <w:sz w:val="24"/>
          <w:szCs w:val="24"/>
        </w:rPr>
        <w:t>****</w:t>
      </w:r>
      <w:r>
        <w:rPr>
          <w:rFonts w:ascii="Times New Roman" w:eastAsia="Times New Roman" w:hAnsi="Times New Roman" w:cs="Times New Roman"/>
          <w:b/>
          <w:bCs/>
          <w:color w:val="000000"/>
          <w:sz w:val="24"/>
          <w:szCs w:val="24"/>
        </w:rPr>
        <w:t xml:space="preserve"> TL (</w:t>
      </w:r>
      <w:r>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color w:val="000000"/>
          <w:sz w:val="24"/>
          <w:szCs w:val="24"/>
        </w:rPr>
        <w:t>TürkLirası</w:t>
      </w:r>
      <w:proofErr w:type="spellEnd"/>
      <w:r>
        <w:rPr>
          <w:rFonts w:ascii="Times New Roman" w:eastAsia="Times New Roman" w:hAnsi="Times New Roman" w:cs="Times New Roman"/>
          <w:b/>
          <w:bCs/>
          <w:color w:val="000000"/>
          <w:sz w:val="24"/>
          <w:szCs w:val="24"/>
        </w:rPr>
        <w:t>),</w:t>
      </w:r>
      <w:r>
        <w:rPr>
          <w:rFonts w:ascii="Times New Roman" w:eastAsia="Times New Roman" w:hAnsi="Times New Roman" w:cs="Times New Roman"/>
          <w:color w:val="000000"/>
          <w:sz w:val="24"/>
          <w:szCs w:val="24"/>
        </w:rPr>
        <w:t xml:space="preserve"> 16’lık araç için 1 günlük 1 araç bedeli </w:t>
      </w:r>
      <w:r>
        <w:rPr>
          <w:rFonts w:ascii="Times New Roman" w:eastAsia="Times New Roman" w:hAnsi="Times New Roman" w:cs="Times New Roman"/>
          <w:b/>
          <w:bCs/>
          <w:sz w:val="24"/>
          <w:szCs w:val="24"/>
        </w:rPr>
        <w:t>**</w:t>
      </w:r>
      <w:r>
        <w:rPr>
          <w:rFonts w:ascii="Times New Roman" w:eastAsia="Times New Roman" w:hAnsi="Times New Roman" w:cs="Times New Roman"/>
          <w:b/>
          <w:bCs/>
          <w:color w:val="000000"/>
          <w:sz w:val="24"/>
          <w:szCs w:val="24"/>
        </w:rPr>
        <w:t>** TL (</w:t>
      </w:r>
      <w:r>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color w:val="000000"/>
          <w:sz w:val="24"/>
          <w:szCs w:val="24"/>
        </w:rPr>
        <w:t>TürkLirası</w:t>
      </w:r>
      <w:proofErr w:type="spellEnd"/>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Vadi İstanbul  - MEF Üniversitesi arası 1 ring bedeli</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b/>
          <w:bCs/>
          <w:sz w:val="24"/>
          <w:szCs w:val="24"/>
        </w:rPr>
        <w:t>****</w:t>
      </w:r>
      <w:r>
        <w:rPr>
          <w:rFonts w:ascii="Times New Roman" w:eastAsia="Times New Roman" w:hAnsi="Times New Roman" w:cs="Times New Roman"/>
          <w:b/>
          <w:bCs/>
          <w:color w:val="000000"/>
          <w:sz w:val="24"/>
          <w:szCs w:val="24"/>
        </w:rPr>
        <w:t>TL (</w:t>
      </w:r>
      <w:r>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color w:val="000000"/>
          <w:sz w:val="24"/>
          <w:szCs w:val="24"/>
        </w:rPr>
        <w:t>TürkLirası</w:t>
      </w:r>
      <w:proofErr w:type="spellEnd"/>
      <w:r>
        <w:rPr>
          <w:rFonts w:ascii="Times New Roman" w:eastAsia="Times New Roman" w:hAnsi="Times New Roman" w:cs="Times New Roman"/>
          <w:b/>
          <w:bCs/>
          <w:color w:val="000000"/>
          <w:sz w:val="24"/>
          <w:szCs w:val="24"/>
        </w:rPr>
        <w:t>)</w:t>
      </w:r>
      <w:r>
        <w:rPr>
          <w:rFonts w:ascii="Times New Roman" w:eastAsia="Times New Roman" w:hAnsi="Times New Roman" w:cs="Times New Roman"/>
          <w:color w:val="000000"/>
          <w:sz w:val="24"/>
          <w:szCs w:val="24"/>
        </w:rPr>
        <w:t xml:space="preserve">  olarak anlaşılmıştır. İkinci ve üçüncü </w:t>
      </w:r>
      <w:r>
        <w:rPr>
          <w:rFonts w:ascii="Times New Roman" w:eastAsia="Times New Roman" w:hAnsi="Times New Roman" w:cs="Times New Roman"/>
          <w:sz w:val="24"/>
          <w:szCs w:val="24"/>
        </w:rPr>
        <w:t>yılda ise</w:t>
      </w:r>
      <w:r>
        <w:rPr>
          <w:rFonts w:ascii="Times New Roman" w:eastAsia="Times New Roman" w:hAnsi="Times New Roman" w:cs="Times New Roman"/>
          <w:color w:val="000000"/>
          <w:sz w:val="24"/>
          <w:szCs w:val="24"/>
        </w:rPr>
        <w:t xml:space="preserve"> TÜFE/2 oranında karşılıklı mutabakat ile fiyat artışı yapılacaktır. Taşma hizmetinin ifasını müteakip ay sonu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ile varılacak yazılı mutabakata uygun olarak, düzenlenecek faturaya istinaden (faturanın arkasına aylık raporların eklenmesi zaruridir), faturanın tebliğini takip eden 90. (Doksanıncı) günü takip eden ilk Pazartesi günü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”nın</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numaralı hesabına yatırılarak ödeneceği hususunda mutabakat sağlamışlardır.</w:t>
      </w:r>
    </w:p>
    <w:tbl>
      <w:tblPr>
        <w:tblStyle w:val="a"/>
        <w:tblW w:w="9654" w:type="dxa"/>
        <w:jc w:val="center"/>
        <w:tblInd w:w="0" w:type="dxa"/>
        <w:tblLayout w:type="fixed"/>
        <w:tblLook w:val="0400" w:firstRow="0" w:lastRow="0" w:firstColumn="0" w:lastColumn="0" w:noHBand="0" w:noVBand="1"/>
      </w:tblPr>
      <w:tblGrid>
        <w:gridCol w:w="1052"/>
        <w:gridCol w:w="2791"/>
        <w:gridCol w:w="2042"/>
        <w:gridCol w:w="2042"/>
        <w:gridCol w:w="1727"/>
      </w:tblGrid>
      <w:tr w:rsidR="00773F2C" w14:paraId="156929D8" w14:textId="77777777">
        <w:trPr>
          <w:trHeight w:val="631"/>
          <w:jc w:val="center"/>
        </w:trPr>
        <w:tc>
          <w:tcPr>
            <w:tcW w:w="1052" w:type="dxa"/>
            <w:tcBorders>
              <w:top w:val="single" w:sz="24" w:space="0" w:color="000000"/>
              <w:left w:val="single" w:sz="24" w:space="0" w:color="000000"/>
              <w:bottom w:val="single" w:sz="12" w:space="0" w:color="000000"/>
              <w:right w:val="single" w:sz="12" w:space="0" w:color="000000"/>
            </w:tcBorders>
            <w:shd w:val="clear" w:color="auto" w:fill="BDD7EE"/>
            <w:vAlign w:val="center"/>
          </w:tcPr>
          <w:p w14:paraId="778442A9" w14:textId="77777777" w:rsidR="00773F2C" w:rsidRDefault="00000000">
            <w:pPr>
              <w:ind w:right="17"/>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lastRenderedPageBreak/>
              <w:t>S.NO</w:t>
            </w:r>
          </w:p>
        </w:tc>
        <w:tc>
          <w:tcPr>
            <w:tcW w:w="2791" w:type="dxa"/>
            <w:tcBorders>
              <w:top w:val="single" w:sz="24" w:space="0" w:color="000000"/>
              <w:left w:val="single" w:sz="12" w:space="0" w:color="000000"/>
              <w:bottom w:val="single" w:sz="12" w:space="0" w:color="000000"/>
              <w:right w:val="single" w:sz="12" w:space="0" w:color="000000"/>
            </w:tcBorders>
            <w:shd w:val="clear" w:color="auto" w:fill="BDD7EE"/>
            <w:vAlign w:val="center"/>
          </w:tcPr>
          <w:p w14:paraId="27FE43DC" w14:textId="77777777" w:rsidR="00773F2C" w:rsidRDefault="00000000">
            <w:pPr>
              <w:ind w:right="15"/>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t>GÜZERGAHLAR</w:t>
            </w:r>
          </w:p>
        </w:tc>
        <w:tc>
          <w:tcPr>
            <w:tcW w:w="2042" w:type="dxa"/>
            <w:tcBorders>
              <w:top w:val="single" w:sz="24" w:space="0" w:color="000000"/>
              <w:left w:val="single" w:sz="12" w:space="0" w:color="000000"/>
              <w:bottom w:val="single" w:sz="12" w:space="0" w:color="000000"/>
              <w:right w:val="single" w:sz="12" w:space="0" w:color="000000"/>
            </w:tcBorders>
            <w:shd w:val="clear" w:color="auto" w:fill="BDD7EE"/>
            <w:vAlign w:val="center"/>
          </w:tcPr>
          <w:p w14:paraId="607E0924" w14:textId="77777777" w:rsidR="00773F2C" w:rsidRDefault="00000000">
            <w:pPr>
              <w:ind w:right="2"/>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t>ARAÇ KAPASİTESİ</w:t>
            </w:r>
          </w:p>
        </w:tc>
        <w:tc>
          <w:tcPr>
            <w:tcW w:w="2042" w:type="dxa"/>
            <w:tcBorders>
              <w:top w:val="single" w:sz="24" w:space="0" w:color="000000"/>
              <w:left w:val="single" w:sz="12" w:space="0" w:color="000000"/>
              <w:bottom w:val="single" w:sz="12" w:space="0" w:color="000000"/>
              <w:right w:val="single" w:sz="12" w:space="0" w:color="000000"/>
            </w:tcBorders>
            <w:shd w:val="clear" w:color="auto" w:fill="BDD7EE"/>
            <w:vAlign w:val="center"/>
          </w:tcPr>
          <w:p w14:paraId="5E318916" w14:textId="77777777" w:rsidR="00773F2C" w:rsidRDefault="00000000">
            <w:pPr>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t>MESAİ SAATİ</w:t>
            </w:r>
          </w:p>
        </w:tc>
        <w:tc>
          <w:tcPr>
            <w:tcW w:w="1727" w:type="dxa"/>
            <w:tcBorders>
              <w:top w:val="single" w:sz="24" w:space="0" w:color="000000"/>
              <w:left w:val="single" w:sz="12" w:space="0" w:color="000000"/>
              <w:bottom w:val="single" w:sz="12" w:space="0" w:color="000000"/>
              <w:right w:val="single" w:sz="24" w:space="0" w:color="000000"/>
            </w:tcBorders>
            <w:shd w:val="clear" w:color="auto" w:fill="BDD7EE"/>
            <w:vAlign w:val="center"/>
          </w:tcPr>
          <w:p w14:paraId="2D64F71F" w14:textId="77777777" w:rsidR="00773F2C" w:rsidRDefault="00000000">
            <w:pPr>
              <w:ind w:left="74" w:firstLine="119"/>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t>ARAÇ BAŞI GÜNLÜK FİYAT</w:t>
            </w:r>
          </w:p>
        </w:tc>
      </w:tr>
      <w:tr w:rsidR="00773F2C" w14:paraId="5539F344" w14:textId="77777777">
        <w:trPr>
          <w:trHeight w:val="638"/>
          <w:jc w:val="center"/>
        </w:trPr>
        <w:tc>
          <w:tcPr>
            <w:tcW w:w="1052" w:type="dxa"/>
            <w:tcBorders>
              <w:top w:val="single" w:sz="12" w:space="0" w:color="000000"/>
              <w:left w:val="single" w:sz="24" w:space="0" w:color="000000"/>
              <w:bottom w:val="single" w:sz="24" w:space="0" w:color="000000"/>
              <w:right w:val="single" w:sz="12" w:space="0" w:color="000000"/>
            </w:tcBorders>
            <w:shd w:val="clear" w:color="auto" w:fill="BDD7EE"/>
            <w:vAlign w:val="center"/>
          </w:tcPr>
          <w:p w14:paraId="7E77052D" w14:textId="77777777" w:rsidR="00773F2C" w:rsidRDefault="00000000">
            <w:pPr>
              <w:ind w:right="15"/>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t>1</w:t>
            </w:r>
          </w:p>
        </w:tc>
        <w:tc>
          <w:tcPr>
            <w:tcW w:w="2791" w:type="dxa"/>
            <w:tcBorders>
              <w:top w:val="single" w:sz="12" w:space="0" w:color="000000"/>
              <w:left w:val="single" w:sz="12" w:space="0" w:color="000000"/>
              <w:bottom w:val="single" w:sz="24" w:space="0" w:color="000000"/>
              <w:right w:val="single" w:sz="12" w:space="0" w:color="000000"/>
            </w:tcBorders>
            <w:vAlign w:val="center"/>
          </w:tcPr>
          <w:p w14:paraId="370E9B04" w14:textId="77777777" w:rsidR="00773F2C" w:rsidRDefault="00000000">
            <w:pPr>
              <w:ind w:left="2" w:firstLine="119"/>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i/>
                <w:iCs/>
                <w:color w:val="000000"/>
                <w:sz w:val="22"/>
                <w:szCs w:val="22"/>
              </w:rPr>
              <w:t>İTÜ METRO-MEF MASLAK KAMPÜS</w:t>
            </w:r>
          </w:p>
        </w:tc>
        <w:tc>
          <w:tcPr>
            <w:tcW w:w="2042" w:type="dxa"/>
            <w:tcBorders>
              <w:top w:val="single" w:sz="12" w:space="0" w:color="000000"/>
              <w:left w:val="single" w:sz="12" w:space="0" w:color="000000"/>
              <w:bottom w:val="single" w:sz="24" w:space="0" w:color="000000"/>
              <w:right w:val="single" w:sz="12" w:space="0" w:color="000000"/>
            </w:tcBorders>
            <w:shd w:val="clear" w:color="auto" w:fill="FFFFFF"/>
            <w:vAlign w:val="center"/>
          </w:tcPr>
          <w:p w14:paraId="465DB21C" w14:textId="77777777" w:rsidR="00773F2C" w:rsidRDefault="00000000">
            <w:pPr>
              <w:ind w:right="12"/>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i/>
                <w:iCs/>
                <w:color w:val="000000"/>
                <w:sz w:val="22"/>
                <w:szCs w:val="22"/>
              </w:rPr>
              <w:t>27+</w:t>
            </w:r>
            <w:r>
              <w:rPr>
                <w:rFonts w:ascii="Times New Roman" w:eastAsia="Times New Roman" w:hAnsi="Times New Roman" w:cs="Times New Roman"/>
                <w:i/>
                <w:iCs/>
                <w:sz w:val="22"/>
                <w:szCs w:val="22"/>
              </w:rPr>
              <w:t>1</w:t>
            </w:r>
          </w:p>
        </w:tc>
        <w:tc>
          <w:tcPr>
            <w:tcW w:w="2042" w:type="dxa"/>
            <w:tcBorders>
              <w:top w:val="single" w:sz="12" w:space="0" w:color="000000"/>
              <w:left w:val="single" w:sz="12" w:space="0" w:color="000000"/>
              <w:bottom w:val="single" w:sz="24" w:space="0" w:color="000000"/>
              <w:right w:val="single" w:sz="12" w:space="0" w:color="000000"/>
            </w:tcBorders>
            <w:shd w:val="clear" w:color="auto" w:fill="FFFFFF"/>
            <w:vAlign w:val="center"/>
          </w:tcPr>
          <w:p w14:paraId="1386A4DB" w14:textId="77777777" w:rsidR="00773F2C" w:rsidRDefault="00000000">
            <w:pPr>
              <w:ind w:right="16"/>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i/>
                <w:iCs/>
                <w:color w:val="000000"/>
                <w:sz w:val="22"/>
                <w:szCs w:val="22"/>
              </w:rPr>
              <w:t>Bütün gün</w:t>
            </w:r>
          </w:p>
        </w:tc>
        <w:tc>
          <w:tcPr>
            <w:tcW w:w="1727" w:type="dxa"/>
            <w:tcBorders>
              <w:top w:val="single" w:sz="12" w:space="0" w:color="000000"/>
              <w:left w:val="single" w:sz="12" w:space="0" w:color="000000"/>
              <w:bottom w:val="single" w:sz="24" w:space="0" w:color="000000"/>
              <w:right w:val="single" w:sz="24" w:space="0" w:color="000000"/>
            </w:tcBorders>
            <w:shd w:val="clear" w:color="auto" w:fill="FFFFFF"/>
            <w:vAlign w:val="center"/>
          </w:tcPr>
          <w:p w14:paraId="2F6F2061" w14:textId="77777777" w:rsidR="00773F2C" w:rsidRDefault="00000000">
            <w:pPr>
              <w:ind w:left="19" w:firstLine="119"/>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i/>
                <w:iCs/>
                <w:sz w:val="22"/>
                <w:szCs w:val="22"/>
              </w:rPr>
              <w:t xml:space="preserve">**** </w:t>
            </w:r>
            <w:r>
              <w:rPr>
                <w:rFonts w:ascii="Times New Roman" w:eastAsia="Times New Roman" w:hAnsi="Times New Roman" w:cs="Times New Roman"/>
                <w:i/>
                <w:iCs/>
                <w:color w:val="000000"/>
                <w:sz w:val="22"/>
                <w:szCs w:val="22"/>
              </w:rPr>
              <w:t>TL</w:t>
            </w:r>
          </w:p>
        </w:tc>
      </w:tr>
      <w:tr w:rsidR="00773F2C" w14:paraId="5DA25943" w14:textId="77777777">
        <w:trPr>
          <w:trHeight w:val="384"/>
          <w:jc w:val="center"/>
        </w:trPr>
        <w:tc>
          <w:tcPr>
            <w:tcW w:w="1052" w:type="dxa"/>
            <w:tcBorders>
              <w:top w:val="single" w:sz="24" w:space="0" w:color="000000"/>
              <w:left w:val="single" w:sz="24" w:space="0" w:color="000000"/>
              <w:bottom w:val="single" w:sz="12" w:space="0" w:color="000000"/>
              <w:right w:val="single" w:sz="12" w:space="0" w:color="000000"/>
            </w:tcBorders>
            <w:shd w:val="clear" w:color="auto" w:fill="BDD7EE"/>
          </w:tcPr>
          <w:p w14:paraId="2B36633A" w14:textId="77777777" w:rsidR="00773F2C" w:rsidRDefault="00000000">
            <w:pPr>
              <w:ind w:right="17"/>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t>S.NO</w:t>
            </w:r>
          </w:p>
        </w:tc>
        <w:tc>
          <w:tcPr>
            <w:tcW w:w="2791" w:type="dxa"/>
            <w:tcBorders>
              <w:top w:val="single" w:sz="24" w:space="0" w:color="000000"/>
              <w:left w:val="single" w:sz="12" w:space="0" w:color="000000"/>
              <w:bottom w:val="single" w:sz="12" w:space="0" w:color="000000"/>
              <w:right w:val="single" w:sz="12" w:space="0" w:color="000000"/>
            </w:tcBorders>
            <w:shd w:val="clear" w:color="auto" w:fill="BDD7EE"/>
          </w:tcPr>
          <w:p w14:paraId="608974A5" w14:textId="77777777" w:rsidR="00773F2C" w:rsidRDefault="00000000">
            <w:pPr>
              <w:ind w:right="15"/>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t>GÜZERGAHLAR</w:t>
            </w:r>
          </w:p>
        </w:tc>
        <w:tc>
          <w:tcPr>
            <w:tcW w:w="4084" w:type="dxa"/>
            <w:gridSpan w:val="2"/>
            <w:tcBorders>
              <w:top w:val="single" w:sz="24" w:space="0" w:color="000000"/>
              <w:left w:val="single" w:sz="12" w:space="0" w:color="000000"/>
              <w:bottom w:val="single" w:sz="12" w:space="0" w:color="000000"/>
              <w:right w:val="single" w:sz="12" w:space="0" w:color="000000"/>
            </w:tcBorders>
            <w:shd w:val="clear" w:color="auto" w:fill="BDD7EE"/>
          </w:tcPr>
          <w:p w14:paraId="144CD036" w14:textId="77777777" w:rsidR="00773F2C" w:rsidRDefault="00000000">
            <w:pPr>
              <w:tabs>
                <w:tab w:val="center" w:pos="937"/>
                <w:tab w:val="center" w:pos="2853"/>
              </w:tabs>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i/>
                <w:iCs/>
                <w:color w:val="000000"/>
                <w:sz w:val="22"/>
                <w:szCs w:val="22"/>
              </w:rPr>
              <w:tab/>
            </w:r>
            <w:r>
              <w:rPr>
                <w:rFonts w:ascii="Times New Roman" w:eastAsia="Times New Roman" w:hAnsi="Times New Roman" w:cs="Times New Roman"/>
                <w:b/>
                <w:bCs/>
                <w:i/>
                <w:iCs/>
                <w:color w:val="000000"/>
                <w:sz w:val="22"/>
                <w:szCs w:val="22"/>
              </w:rPr>
              <w:t>ARAÇ KAPASİTESİ</w:t>
            </w:r>
            <w:r>
              <w:rPr>
                <w:rFonts w:ascii="Times New Roman" w:eastAsia="Times New Roman" w:hAnsi="Times New Roman" w:cs="Times New Roman"/>
                <w:b/>
                <w:bCs/>
                <w:i/>
                <w:iCs/>
                <w:color w:val="000000"/>
                <w:sz w:val="22"/>
                <w:szCs w:val="22"/>
              </w:rPr>
              <w:tab/>
              <w:t>MESAİ SAATİ</w:t>
            </w:r>
          </w:p>
        </w:tc>
        <w:tc>
          <w:tcPr>
            <w:tcW w:w="1727" w:type="dxa"/>
            <w:tcBorders>
              <w:top w:val="single" w:sz="24" w:space="0" w:color="000000"/>
              <w:left w:val="single" w:sz="12" w:space="0" w:color="000000"/>
              <w:bottom w:val="single" w:sz="12" w:space="0" w:color="000000"/>
              <w:right w:val="single" w:sz="24" w:space="0" w:color="000000"/>
            </w:tcBorders>
            <w:shd w:val="clear" w:color="auto" w:fill="BDD7EE"/>
          </w:tcPr>
          <w:p w14:paraId="61DC5B2B" w14:textId="77777777" w:rsidR="00773F2C" w:rsidRDefault="00000000">
            <w:pPr>
              <w:ind w:right="14"/>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t>TEK YÖN FİYATI</w:t>
            </w:r>
          </w:p>
        </w:tc>
      </w:tr>
      <w:tr w:rsidR="00773F2C" w14:paraId="102FBB4D" w14:textId="77777777">
        <w:trPr>
          <w:trHeight w:val="638"/>
          <w:jc w:val="center"/>
        </w:trPr>
        <w:tc>
          <w:tcPr>
            <w:tcW w:w="1052" w:type="dxa"/>
            <w:tcBorders>
              <w:top w:val="single" w:sz="12" w:space="0" w:color="000000"/>
              <w:left w:val="single" w:sz="24" w:space="0" w:color="000000"/>
              <w:bottom w:val="single" w:sz="24" w:space="0" w:color="000000"/>
              <w:right w:val="single" w:sz="12" w:space="0" w:color="000000"/>
            </w:tcBorders>
            <w:shd w:val="clear" w:color="auto" w:fill="BDD7EE"/>
            <w:vAlign w:val="center"/>
          </w:tcPr>
          <w:p w14:paraId="3847349C" w14:textId="77777777" w:rsidR="00773F2C" w:rsidRDefault="00000000">
            <w:pPr>
              <w:ind w:right="15"/>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b/>
                <w:bCs/>
                <w:i/>
                <w:iCs/>
                <w:color w:val="000000"/>
                <w:sz w:val="22"/>
                <w:szCs w:val="22"/>
              </w:rPr>
              <w:t>1</w:t>
            </w:r>
          </w:p>
        </w:tc>
        <w:tc>
          <w:tcPr>
            <w:tcW w:w="2791" w:type="dxa"/>
            <w:tcBorders>
              <w:top w:val="single" w:sz="12" w:space="0" w:color="000000"/>
              <w:left w:val="single" w:sz="12" w:space="0" w:color="000000"/>
              <w:bottom w:val="single" w:sz="24" w:space="0" w:color="000000"/>
              <w:right w:val="single" w:sz="12" w:space="0" w:color="000000"/>
            </w:tcBorders>
            <w:vAlign w:val="center"/>
          </w:tcPr>
          <w:p w14:paraId="1EBA1346" w14:textId="77777777" w:rsidR="00773F2C" w:rsidRDefault="00000000">
            <w:pPr>
              <w:ind w:right="1"/>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i/>
                <w:iCs/>
                <w:color w:val="000000"/>
                <w:sz w:val="22"/>
                <w:szCs w:val="22"/>
              </w:rPr>
              <w:t>VADİ İSTANBUL             MEF ÜNİVERSİTESİ    ARASI RİNG</w:t>
            </w:r>
          </w:p>
        </w:tc>
        <w:tc>
          <w:tcPr>
            <w:tcW w:w="2042" w:type="dxa"/>
            <w:tcBorders>
              <w:top w:val="single" w:sz="12" w:space="0" w:color="000000"/>
              <w:left w:val="single" w:sz="12" w:space="0" w:color="000000"/>
              <w:bottom w:val="single" w:sz="24" w:space="0" w:color="000000"/>
              <w:right w:val="single" w:sz="12" w:space="0" w:color="000000"/>
            </w:tcBorders>
            <w:shd w:val="clear" w:color="auto" w:fill="FFFFFF"/>
            <w:vAlign w:val="center"/>
          </w:tcPr>
          <w:p w14:paraId="63822CA9" w14:textId="77777777" w:rsidR="00773F2C" w:rsidRDefault="00000000">
            <w:pPr>
              <w:ind w:right="12"/>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i/>
                <w:iCs/>
                <w:color w:val="000000"/>
                <w:sz w:val="22"/>
                <w:szCs w:val="22"/>
              </w:rPr>
              <w:t>27+1</w:t>
            </w:r>
          </w:p>
        </w:tc>
        <w:tc>
          <w:tcPr>
            <w:tcW w:w="2042" w:type="dxa"/>
            <w:tcBorders>
              <w:top w:val="single" w:sz="12" w:space="0" w:color="000000"/>
              <w:left w:val="single" w:sz="12" w:space="0" w:color="000000"/>
              <w:bottom w:val="single" w:sz="24" w:space="0" w:color="000000"/>
              <w:right w:val="single" w:sz="12" w:space="0" w:color="000000"/>
            </w:tcBorders>
            <w:shd w:val="clear" w:color="auto" w:fill="FFFFFF"/>
          </w:tcPr>
          <w:p w14:paraId="13F82D22" w14:textId="77777777" w:rsidR="00773F2C" w:rsidRDefault="00000000">
            <w:pPr>
              <w:pBdr>
                <w:top w:val="nil"/>
                <w:left w:val="nil"/>
                <w:bottom w:val="nil"/>
                <w:right w:val="nil"/>
                <w:between w:val="nil"/>
              </w:pBdr>
              <w:spacing w:line="224" w:lineRule="auto"/>
              <w:ind w:left="165" w:right="10" w:firstLine="0"/>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i/>
                <w:iCs/>
                <w:color w:val="000000"/>
                <w:sz w:val="22"/>
                <w:szCs w:val="22"/>
              </w:rPr>
              <w:t xml:space="preserve"> </w:t>
            </w:r>
            <w:r>
              <w:rPr>
                <w:rFonts w:ascii="Times New Roman" w:eastAsia="Times New Roman" w:hAnsi="Times New Roman" w:cs="Times New Roman"/>
                <w:sz w:val="22"/>
                <w:szCs w:val="22"/>
              </w:rPr>
              <w:t xml:space="preserve">Sabah Ring sayısı </w:t>
            </w:r>
            <w:r>
              <w:rPr>
                <w:rFonts w:ascii="Times New Roman" w:eastAsia="Times New Roman" w:hAnsi="Times New Roman" w:cs="Times New Roman"/>
                <w:sz w:val="22"/>
                <w:szCs w:val="22"/>
              </w:rPr>
              <w:br/>
              <w:t>1. Sefer Saat  07:20</w:t>
            </w:r>
            <w:r>
              <w:rPr>
                <w:rFonts w:ascii="Times New Roman" w:eastAsia="Times New Roman" w:hAnsi="Times New Roman" w:cs="Times New Roman"/>
                <w:sz w:val="22"/>
                <w:szCs w:val="22"/>
              </w:rPr>
              <w:br/>
            </w:r>
            <w:r>
              <w:rPr>
                <w:rFonts w:ascii="Times New Roman" w:eastAsia="Times New Roman" w:hAnsi="Times New Roman" w:cs="Times New Roman"/>
                <w:sz w:val="22"/>
                <w:szCs w:val="22"/>
              </w:rPr>
              <w:br/>
              <w:t>Not: Sabah ring saati ve sayısı değişkenlik gösterebilir.</w:t>
            </w:r>
            <w:r>
              <w:rPr>
                <w:rFonts w:ascii="Times New Roman" w:eastAsia="Times New Roman" w:hAnsi="Times New Roman" w:cs="Times New Roman"/>
                <w:sz w:val="22"/>
                <w:szCs w:val="22"/>
              </w:rPr>
              <w:br/>
              <w:t>Akşam Ring sayısı tek</w:t>
            </w:r>
            <w:r>
              <w:rPr>
                <w:rFonts w:ascii="Times New Roman" w:eastAsia="Times New Roman" w:hAnsi="Times New Roman" w:cs="Times New Roman"/>
                <w:sz w:val="22"/>
                <w:szCs w:val="22"/>
              </w:rPr>
              <w:br/>
              <w:t>MEF Üniversitesi ’den Hareket saati 16:00  Vadi İstanbul’a varış</w:t>
            </w:r>
          </w:p>
        </w:tc>
        <w:tc>
          <w:tcPr>
            <w:tcW w:w="1727" w:type="dxa"/>
            <w:tcBorders>
              <w:top w:val="single" w:sz="12" w:space="0" w:color="000000"/>
              <w:left w:val="single" w:sz="12" w:space="0" w:color="000000"/>
              <w:bottom w:val="single" w:sz="24" w:space="0" w:color="000000"/>
              <w:right w:val="single" w:sz="24" w:space="0" w:color="000000"/>
            </w:tcBorders>
            <w:shd w:val="clear" w:color="auto" w:fill="FFFFFF"/>
            <w:vAlign w:val="center"/>
          </w:tcPr>
          <w:p w14:paraId="32E82DBF" w14:textId="77777777" w:rsidR="00773F2C" w:rsidRDefault="00000000">
            <w:pPr>
              <w:ind w:left="26" w:firstLine="119"/>
              <w:jc w:val="center"/>
              <w:rPr>
                <w:rFonts w:ascii="Times New Roman" w:eastAsia="Times New Roman" w:hAnsi="Times New Roman" w:cs="Times New Roman"/>
                <w:i/>
                <w:iCs/>
                <w:color w:val="000000"/>
                <w:sz w:val="22"/>
                <w:szCs w:val="22"/>
              </w:rPr>
            </w:pPr>
            <w:r>
              <w:rPr>
                <w:rFonts w:ascii="Times New Roman" w:eastAsia="Times New Roman" w:hAnsi="Times New Roman" w:cs="Times New Roman"/>
                <w:i/>
                <w:iCs/>
                <w:sz w:val="22"/>
                <w:szCs w:val="22"/>
              </w:rPr>
              <w:t xml:space="preserve">**** </w:t>
            </w:r>
            <w:r>
              <w:rPr>
                <w:rFonts w:ascii="Times New Roman" w:eastAsia="Times New Roman" w:hAnsi="Times New Roman" w:cs="Times New Roman"/>
                <w:i/>
                <w:iCs/>
                <w:color w:val="000000"/>
                <w:sz w:val="22"/>
                <w:szCs w:val="22"/>
              </w:rPr>
              <w:t xml:space="preserve"> TL </w:t>
            </w:r>
          </w:p>
        </w:tc>
      </w:tr>
    </w:tbl>
    <w:p w14:paraId="12313452"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4B0DBE0"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FEFC8B1"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TARAFLAR</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işbu</w:t>
      </w:r>
      <w:r>
        <w:rPr>
          <w:rFonts w:ascii="Times New Roman" w:eastAsia="Times New Roman" w:hAnsi="Times New Roman" w:cs="Times New Roman"/>
          <w:color w:val="000000"/>
          <w:sz w:val="24"/>
          <w:szCs w:val="24"/>
        </w:rPr>
        <w:t xml:space="preserve"> sözleşmede (EK-l'de) yer alan tüm ücretlerin 16/09/202</w:t>
      </w:r>
      <w:r>
        <w:rPr>
          <w:rFonts w:ascii="Times New Roman" w:eastAsia="Times New Roman" w:hAnsi="Times New Roman" w:cs="Times New Roman"/>
          <w:sz w:val="24"/>
          <w:szCs w:val="24"/>
        </w:rPr>
        <w:t>6</w:t>
      </w:r>
      <w:r>
        <w:rPr>
          <w:rFonts w:ascii="Times New Roman" w:eastAsia="Times New Roman" w:hAnsi="Times New Roman" w:cs="Times New Roman"/>
          <w:color w:val="000000"/>
          <w:sz w:val="24"/>
          <w:szCs w:val="24"/>
        </w:rPr>
        <w:t xml:space="preserve"> - 16/0</w:t>
      </w:r>
      <w:r>
        <w:rPr>
          <w:rFonts w:ascii="Times New Roman" w:eastAsia="Times New Roman" w:hAnsi="Times New Roman" w:cs="Times New Roman"/>
          <w:sz w:val="24"/>
          <w:szCs w:val="24"/>
        </w:rPr>
        <w:t>9</w:t>
      </w:r>
      <w:r>
        <w:rPr>
          <w:rFonts w:ascii="Times New Roman" w:eastAsia="Times New Roman" w:hAnsi="Times New Roman" w:cs="Times New Roman"/>
          <w:color w:val="000000"/>
          <w:sz w:val="24"/>
          <w:szCs w:val="24"/>
        </w:rPr>
        <w:t>/202</w:t>
      </w:r>
      <w:r>
        <w:rPr>
          <w:rFonts w:ascii="Times New Roman" w:eastAsia="Times New Roman" w:hAnsi="Times New Roman" w:cs="Times New Roman"/>
          <w:sz w:val="24"/>
          <w:szCs w:val="24"/>
        </w:rPr>
        <w:t>7</w:t>
      </w:r>
      <w:r>
        <w:rPr>
          <w:rFonts w:ascii="Times New Roman" w:eastAsia="Times New Roman" w:hAnsi="Times New Roman" w:cs="Times New Roman"/>
          <w:color w:val="000000"/>
          <w:sz w:val="24"/>
          <w:szCs w:val="24"/>
        </w:rPr>
        <w:t xml:space="preserve"> tarihleri arasında geçerli olacağını, yakıttaki, OGS ve KGS geçişlerindeki değişikliklerin fiyata yansıtılmayacağını kabul, beyan ve taahhüt eder.</w:t>
      </w:r>
    </w:p>
    <w:p w14:paraId="7CF2D722"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B343355"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Herhangi bir nedenle çalışmanın kısmen veya tamamen durması halinde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isteği üzerine öğrenci taşıması kısmen veya tamamen yapılmayabilecek ve bu durumun devamı süresince yapılmayan seferler için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hiçbir ödeme yapılmayacaktır. Bu durumda çalışmanın tekrar başlayacağı zamanı,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engeç</w:t>
      </w:r>
      <w:proofErr w:type="spellEnd"/>
      <w:r>
        <w:rPr>
          <w:rFonts w:ascii="Times New Roman" w:eastAsia="Times New Roman" w:hAnsi="Times New Roman" w:cs="Times New Roman"/>
          <w:color w:val="000000"/>
          <w:sz w:val="24"/>
          <w:szCs w:val="24"/>
        </w:rPr>
        <w:t xml:space="preserve"> 3 (üç) gün öncesinden “</w:t>
      </w:r>
      <w:proofErr w:type="spellStart"/>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yazılı olarak bildirilecektir.</w:t>
      </w:r>
    </w:p>
    <w:p w14:paraId="6CA200A5"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1DFF9FB2"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talebi doğrultusunda yapılacak organizasyonlarda her ay için 1 servis ile ücretsiz olarak hizmet </w:t>
      </w:r>
      <w:r>
        <w:rPr>
          <w:rFonts w:ascii="Times New Roman" w:eastAsia="Times New Roman" w:hAnsi="Times New Roman" w:cs="Times New Roman"/>
          <w:sz w:val="24"/>
          <w:szCs w:val="24"/>
        </w:rPr>
        <w:t>verecektir</w:t>
      </w:r>
      <w:r>
        <w:rPr>
          <w:rFonts w:ascii="Times New Roman" w:eastAsia="Times New Roman" w:hAnsi="Times New Roman" w:cs="Times New Roman"/>
          <w:color w:val="000000"/>
          <w:sz w:val="24"/>
          <w:szCs w:val="24"/>
        </w:rPr>
        <w:t>.</w:t>
      </w:r>
    </w:p>
    <w:p w14:paraId="729E3CEA"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B93C143"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ve Üniversite öğrencileri tarafından ihtiyaç doğrultusunda talep edilecek taşıma hizmeti için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xml:space="preserve"> tek yön de olsa çift yön de olsa sabit ücret ödenecektir. Aynı görev için ek araçlara gidiş-dönüş için bir kere tek sabit ücret alınır. Belirlenen sabit fiyata ek olarak, Fiyatlara köprü, otoban, feribot, konaklama ve otopark dâhildir. Öğrenciler tarafından talep edilen servis ücretlerinin ödemesi Üniversite aksi bir durum belirtmediği sürece öğrenciler tarafından yapılacaktır.</w:t>
      </w:r>
    </w:p>
    <w:p w14:paraId="2E6A02AE"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4CCADFD8"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21B9CEC8"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2B8E6772"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FFA72F3"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477B7902"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7127E31B"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1CAD4158"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916B1BF" w14:textId="77777777" w:rsidR="00E870ED" w:rsidRDefault="00E870ED">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tbl>
      <w:tblPr>
        <w:tblStyle w:val="a0"/>
        <w:tblW w:w="9214" w:type="dxa"/>
        <w:jc w:val="center"/>
        <w:tblInd w:w="0" w:type="dxa"/>
        <w:tblLayout w:type="fixed"/>
        <w:tblLook w:val="0400" w:firstRow="0" w:lastRow="0" w:firstColumn="0" w:lastColumn="0" w:noHBand="0" w:noVBand="1"/>
      </w:tblPr>
      <w:tblGrid>
        <w:gridCol w:w="2552"/>
        <w:gridCol w:w="2126"/>
        <w:gridCol w:w="1559"/>
        <w:gridCol w:w="1418"/>
        <w:gridCol w:w="1559"/>
      </w:tblGrid>
      <w:tr w:rsidR="00773F2C" w14:paraId="3CA99AA2" w14:textId="77777777">
        <w:trPr>
          <w:trHeight w:val="319"/>
          <w:jc w:val="center"/>
        </w:trPr>
        <w:tc>
          <w:tcPr>
            <w:tcW w:w="2552" w:type="dxa"/>
            <w:vMerge w:val="restart"/>
            <w:tcBorders>
              <w:top w:val="single" w:sz="24" w:space="0" w:color="000000"/>
              <w:left w:val="single" w:sz="24" w:space="0" w:color="000000"/>
              <w:bottom w:val="single" w:sz="4" w:space="0" w:color="000000"/>
              <w:right w:val="nil"/>
            </w:tcBorders>
            <w:shd w:val="clear" w:color="auto" w:fill="BDD7EE"/>
            <w:vAlign w:val="center"/>
          </w:tcPr>
          <w:p w14:paraId="33F590CC"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lastRenderedPageBreak/>
              <w:t>ARAÇ TİPİ</w:t>
            </w:r>
          </w:p>
        </w:tc>
        <w:tc>
          <w:tcPr>
            <w:tcW w:w="2126" w:type="dxa"/>
            <w:vMerge w:val="restart"/>
            <w:tcBorders>
              <w:top w:val="single" w:sz="24" w:space="0" w:color="000000"/>
              <w:left w:val="single" w:sz="8" w:space="0" w:color="000000"/>
              <w:bottom w:val="single" w:sz="4" w:space="0" w:color="000000"/>
              <w:right w:val="single" w:sz="4" w:space="0" w:color="000000"/>
            </w:tcBorders>
            <w:shd w:val="clear" w:color="auto" w:fill="BDD7EE"/>
            <w:vAlign w:val="center"/>
          </w:tcPr>
          <w:p w14:paraId="6EC0B5CD"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SABİT ÜCRET</w:t>
            </w:r>
          </w:p>
        </w:tc>
        <w:tc>
          <w:tcPr>
            <w:tcW w:w="4536" w:type="dxa"/>
            <w:gridSpan w:val="3"/>
            <w:tcBorders>
              <w:top w:val="single" w:sz="24" w:space="0" w:color="000000"/>
              <w:left w:val="nil"/>
              <w:bottom w:val="single" w:sz="4" w:space="0" w:color="000000"/>
              <w:right w:val="single" w:sz="24" w:space="0" w:color="000000"/>
            </w:tcBorders>
            <w:shd w:val="clear" w:color="auto" w:fill="BDD7EE"/>
            <w:vAlign w:val="center"/>
          </w:tcPr>
          <w:p w14:paraId="720B758D"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ŞEHİRİÇİ-ŞEHİRDIŞI FİYAT</w:t>
            </w:r>
          </w:p>
        </w:tc>
      </w:tr>
      <w:tr w:rsidR="00773F2C" w14:paraId="72F5A7CE" w14:textId="77777777">
        <w:trPr>
          <w:trHeight w:val="1172"/>
          <w:jc w:val="center"/>
        </w:trPr>
        <w:tc>
          <w:tcPr>
            <w:tcW w:w="2552" w:type="dxa"/>
            <w:vMerge/>
            <w:tcBorders>
              <w:top w:val="single" w:sz="24" w:space="0" w:color="000000"/>
              <w:left w:val="single" w:sz="24" w:space="0" w:color="000000"/>
              <w:bottom w:val="single" w:sz="4" w:space="0" w:color="000000"/>
              <w:right w:val="nil"/>
            </w:tcBorders>
            <w:shd w:val="clear" w:color="auto" w:fill="BDD7EE"/>
            <w:vAlign w:val="center"/>
          </w:tcPr>
          <w:p w14:paraId="519E0ECB" w14:textId="77777777" w:rsidR="00773F2C" w:rsidRDefault="00773F2C">
            <w:pPr>
              <w:widowControl w:val="0"/>
              <w:pBdr>
                <w:top w:val="nil"/>
                <w:left w:val="nil"/>
                <w:bottom w:val="nil"/>
                <w:right w:val="nil"/>
                <w:between w:val="nil"/>
              </w:pBdr>
              <w:spacing w:after="0" w:line="276" w:lineRule="auto"/>
              <w:ind w:left="0" w:firstLine="0"/>
              <w:jc w:val="left"/>
              <w:rPr>
                <w:rFonts w:ascii="Times New Roman" w:eastAsia="Times New Roman" w:hAnsi="Times New Roman" w:cs="Times New Roman"/>
                <w:b/>
                <w:bCs/>
                <w:i/>
                <w:iCs/>
                <w:color w:val="000000"/>
                <w:sz w:val="24"/>
                <w:szCs w:val="24"/>
              </w:rPr>
            </w:pPr>
          </w:p>
        </w:tc>
        <w:tc>
          <w:tcPr>
            <w:tcW w:w="2126" w:type="dxa"/>
            <w:vMerge/>
            <w:tcBorders>
              <w:top w:val="single" w:sz="24" w:space="0" w:color="000000"/>
              <w:left w:val="single" w:sz="8" w:space="0" w:color="000000"/>
              <w:bottom w:val="single" w:sz="4" w:space="0" w:color="000000"/>
              <w:right w:val="single" w:sz="4" w:space="0" w:color="000000"/>
            </w:tcBorders>
            <w:shd w:val="clear" w:color="auto" w:fill="BDD7EE"/>
            <w:vAlign w:val="center"/>
          </w:tcPr>
          <w:p w14:paraId="37AA68B3" w14:textId="77777777" w:rsidR="00773F2C" w:rsidRDefault="00773F2C">
            <w:pPr>
              <w:widowControl w:val="0"/>
              <w:pBdr>
                <w:top w:val="nil"/>
                <w:left w:val="nil"/>
                <w:bottom w:val="nil"/>
                <w:right w:val="nil"/>
                <w:between w:val="nil"/>
              </w:pBdr>
              <w:spacing w:after="0" w:line="276" w:lineRule="auto"/>
              <w:ind w:left="0" w:firstLine="0"/>
              <w:jc w:val="left"/>
              <w:rPr>
                <w:rFonts w:ascii="Times New Roman" w:eastAsia="Times New Roman" w:hAnsi="Times New Roman" w:cs="Times New Roman"/>
                <w:b/>
                <w:bCs/>
                <w:i/>
                <w:iCs/>
                <w:color w:val="000000"/>
                <w:sz w:val="24"/>
                <w:szCs w:val="24"/>
              </w:rPr>
            </w:pPr>
          </w:p>
        </w:tc>
        <w:tc>
          <w:tcPr>
            <w:tcW w:w="1559" w:type="dxa"/>
            <w:tcBorders>
              <w:top w:val="nil"/>
              <w:left w:val="nil"/>
              <w:bottom w:val="single" w:sz="24" w:space="0" w:color="000000"/>
              <w:right w:val="single" w:sz="4" w:space="0" w:color="000000"/>
            </w:tcBorders>
            <w:shd w:val="clear" w:color="auto" w:fill="BDD7EE"/>
            <w:vAlign w:val="center"/>
          </w:tcPr>
          <w:p w14:paraId="1F7F6489"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0-50 KM BAŞI ÜCRET</w:t>
            </w:r>
          </w:p>
        </w:tc>
        <w:tc>
          <w:tcPr>
            <w:tcW w:w="1418" w:type="dxa"/>
            <w:tcBorders>
              <w:top w:val="nil"/>
              <w:left w:val="nil"/>
              <w:bottom w:val="single" w:sz="24" w:space="0" w:color="000000"/>
              <w:right w:val="nil"/>
            </w:tcBorders>
            <w:shd w:val="clear" w:color="auto" w:fill="BDD7EE"/>
            <w:vAlign w:val="center"/>
          </w:tcPr>
          <w:p w14:paraId="75409683"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51-100 KM BAŞI </w:t>
            </w:r>
          </w:p>
        </w:tc>
        <w:tc>
          <w:tcPr>
            <w:tcW w:w="1559" w:type="dxa"/>
            <w:tcBorders>
              <w:top w:val="nil"/>
              <w:left w:val="single" w:sz="4" w:space="0" w:color="000000"/>
              <w:bottom w:val="single" w:sz="24" w:space="0" w:color="000000"/>
              <w:right w:val="single" w:sz="24" w:space="0" w:color="000000"/>
            </w:tcBorders>
            <w:shd w:val="clear" w:color="auto" w:fill="BDD7EE"/>
            <w:vAlign w:val="center"/>
          </w:tcPr>
          <w:p w14:paraId="49DB0904"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101-500    ve ÜSTÜ KM BAŞI </w:t>
            </w:r>
          </w:p>
        </w:tc>
      </w:tr>
      <w:tr w:rsidR="00773F2C" w14:paraId="55F28454" w14:textId="77777777">
        <w:trPr>
          <w:trHeight w:val="304"/>
          <w:jc w:val="center"/>
        </w:trPr>
        <w:tc>
          <w:tcPr>
            <w:tcW w:w="2552" w:type="dxa"/>
            <w:tcBorders>
              <w:top w:val="single" w:sz="24" w:space="0" w:color="000000"/>
              <w:left w:val="single" w:sz="24" w:space="0" w:color="000000"/>
              <w:bottom w:val="single" w:sz="4" w:space="0" w:color="000000"/>
              <w:right w:val="nil"/>
            </w:tcBorders>
            <w:vAlign w:val="center"/>
          </w:tcPr>
          <w:p w14:paraId="5533835E"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16+1</w:t>
            </w:r>
          </w:p>
        </w:tc>
        <w:tc>
          <w:tcPr>
            <w:tcW w:w="2126" w:type="dxa"/>
            <w:tcBorders>
              <w:top w:val="single" w:sz="24" w:space="0" w:color="000000"/>
              <w:left w:val="single" w:sz="8" w:space="0" w:color="000000"/>
              <w:bottom w:val="single" w:sz="4" w:space="0" w:color="000000"/>
              <w:right w:val="single" w:sz="4" w:space="0" w:color="000000"/>
            </w:tcBorders>
            <w:vAlign w:val="center"/>
          </w:tcPr>
          <w:p w14:paraId="34439EF7"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c>
          <w:tcPr>
            <w:tcW w:w="1559" w:type="dxa"/>
            <w:tcBorders>
              <w:top w:val="single" w:sz="24" w:space="0" w:color="000000"/>
              <w:left w:val="nil"/>
              <w:bottom w:val="single" w:sz="4" w:space="0" w:color="000000"/>
              <w:right w:val="single" w:sz="4" w:space="0" w:color="000000"/>
            </w:tcBorders>
            <w:vAlign w:val="center"/>
          </w:tcPr>
          <w:p w14:paraId="21364033"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c>
          <w:tcPr>
            <w:tcW w:w="1418" w:type="dxa"/>
            <w:tcBorders>
              <w:top w:val="single" w:sz="24" w:space="0" w:color="000000"/>
              <w:left w:val="nil"/>
              <w:bottom w:val="single" w:sz="4" w:space="0" w:color="000000"/>
              <w:right w:val="single" w:sz="4" w:space="0" w:color="000000"/>
            </w:tcBorders>
            <w:vAlign w:val="center"/>
          </w:tcPr>
          <w:p w14:paraId="3949AF88"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c>
          <w:tcPr>
            <w:tcW w:w="1559" w:type="dxa"/>
            <w:tcBorders>
              <w:top w:val="single" w:sz="24" w:space="0" w:color="000000"/>
              <w:left w:val="nil"/>
              <w:bottom w:val="single" w:sz="4" w:space="0" w:color="000000"/>
              <w:right w:val="single" w:sz="24" w:space="0" w:color="000000"/>
            </w:tcBorders>
            <w:vAlign w:val="center"/>
          </w:tcPr>
          <w:p w14:paraId="5ADFC76D"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r>
      <w:tr w:rsidR="00773F2C" w14:paraId="66DF1192" w14:textId="77777777">
        <w:trPr>
          <w:trHeight w:val="304"/>
          <w:jc w:val="center"/>
        </w:trPr>
        <w:tc>
          <w:tcPr>
            <w:tcW w:w="2552" w:type="dxa"/>
            <w:tcBorders>
              <w:top w:val="nil"/>
              <w:left w:val="single" w:sz="24" w:space="0" w:color="000000"/>
              <w:bottom w:val="single" w:sz="4" w:space="0" w:color="000000"/>
              <w:right w:val="nil"/>
            </w:tcBorders>
            <w:vAlign w:val="center"/>
          </w:tcPr>
          <w:p w14:paraId="53CB5B4A"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27+1</w:t>
            </w:r>
          </w:p>
        </w:tc>
        <w:tc>
          <w:tcPr>
            <w:tcW w:w="2126" w:type="dxa"/>
            <w:tcBorders>
              <w:top w:val="nil"/>
              <w:left w:val="single" w:sz="8" w:space="0" w:color="000000"/>
              <w:bottom w:val="single" w:sz="4" w:space="0" w:color="000000"/>
              <w:right w:val="single" w:sz="4" w:space="0" w:color="000000"/>
            </w:tcBorders>
            <w:vAlign w:val="center"/>
          </w:tcPr>
          <w:p w14:paraId="3B79F861"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TL</w:t>
            </w:r>
          </w:p>
        </w:tc>
        <w:tc>
          <w:tcPr>
            <w:tcW w:w="1559" w:type="dxa"/>
            <w:tcBorders>
              <w:top w:val="nil"/>
              <w:left w:val="nil"/>
              <w:bottom w:val="single" w:sz="4" w:space="0" w:color="000000"/>
              <w:right w:val="single" w:sz="4" w:space="0" w:color="000000"/>
            </w:tcBorders>
            <w:vAlign w:val="center"/>
          </w:tcPr>
          <w:p w14:paraId="513A7A8D"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c>
          <w:tcPr>
            <w:tcW w:w="1418" w:type="dxa"/>
            <w:tcBorders>
              <w:top w:val="nil"/>
              <w:left w:val="nil"/>
              <w:bottom w:val="single" w:sz="4" w:space="0" w:color="000000"/>
              <w:right w:val="single" w:sz="4" w:space="0" w:color="000000"/>
            </w:tcBorders>
            <w:vAlign w:val="center"/>
          </w:tcPr>
          <w:p w14:paraId="4B7C60D8"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c>
          <w:tcPr>
            <w:tcW w:w="1559" w:type="dxa"/>
            <w:tcBorders>
              <w:top w:val="nil"/>
              <w:left w:val="nil"/>
              <w:bottom w:val="single" w:sz="4" w:space="0" w:color="000000"/>
              <w:right w:val="single" w:sz="24" w:space="0" w:color="000000"/>
            </w:tcBorders>
            <w:vAlign w:val="center"/>
          </w:tcPr>
          <w:p w14:paraId="7D9C0E57"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r>
      <w:tr w:rsidR="00773F2C" w14:paraId="6AFFF905" w14:textId="77777777">
        <w:trPr>
          <w:trHeight w:val="319"/>
          <w:jc w:val="center"/>
        </w:trPr>
        <w:tc>
          <w:tcPr>
            <w:tcW w:w="2552" w:type="dxa"/>
            <w:tcBorders>
              <w:top w:val="nil"/>
              <w:left w:val="single" w:sz="24" w:space="0" w:color="000000"/>
              <w:bottom w:val="single" w:sz="8" w:space="0" w:color="000000"/>
              <w:right w:val="nil"/>
            </w:tcBorders>
            <w:vAlign w:val="center"/>
          </w:tcPr>
          <w:p w14:paraId="16B1F285"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45+1</w:t>
            </w:r>
          </w:p>
        </w:tc>
        <w:tc>
          <w:tcPr>
            <w:tcW w:w="2126" w:type="dxa"/>
            <w:tcBorders>
              <w:top w:val="nil"/>
              <w:left w:val="single" w:sz="8" w:space="0" w:color="000000"/>
              <w:bottom w:val="single" w:sz="8" w:space="0" w:color="000000"/>
              <w:right w:val="single" w:sz="4" w:space="0" w:color="000000"/>
            </w:tcBorders>
            <w:vAlign w:val="center"/>
          </w:tcPr>
          <w:p w14:paraId="43B1A20C"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TL</w:t>
            </w:r>
          </w:p>
        </w:tc>
        <w:tc>
          <w:tcPr>
            <w:tcW w:w="1559" w:type="dxa"/>
            <w:tcBorders>
              <w:top w:val="nil"/>
              <w:left w:val="nil"/>
              <w:bottom w:val="single" w:sz="8" w:space="0" w:color="000000"/>
              <w:right w:val="single" w:sz="4" w:space="0" w:color="000000"/>
            </w:tcBorders>
            <w:vAlign w:val="center"/>
          </w:tcPr>
          <w:p w14:paraId="10A27603"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c>
          <w:tcPr>
            <w:tcW w:w="1418" w:type="dxa"/>
            <w:tcBorders>
              <w:top w:val="nil"/>
              <w:left w:val="nil"/>
              <w:bottom w:val="single" w:sz="8" w:space="0" w:color="000000"/>
              <w:right w:val="single" w:sz="4" w:space="0" w:color="000000"/>
            </w:tcBorders>
            <w:vAlign w:val="center"/>
          </w:tcPr>
          <w:p w14:paraId="439607CA"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c>
          <w:tcPr>
            <w:tcW w:w="1559" w:type="dxa"/>
            <w:tcBorders>
              <w:top w:val="nil"/>
              <w:left w:val="nil"/>
              <w:bottom w:val="single" w:sz="8" w:space="0" w:color="000000"/>
              <w:right w:val="single" w:sz="24" w:space="0" w:color="000000"/>
            </w:tcBorders>
            <w:vAlign w:val="center"/>
          </w:tcPr>
          <w:p w14:paraId="6DB59AC9" w14:textId="77777777" w:rsidR="00773F2C" w:rsidRDefault="00000000">
            <w:pPr>
              <w:pBdr>
                <w:top w:val="nil"/>
                <w:left w:val="nil"/>
                <w:bottom w:val="nil"/>
                <w:right w:val="nil"/>
                <w:between w:val="nil"/>
              </w:pBdr>
              <w:spacing w:after="0" w:line="240" w:lineRule="auto"/>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sz w:val="24"/>
                <w:szCs w:val="24"/>
              </w:rPr>
              <w:t>***</w:t>
            </w:r>
            <w:r>
              <w:rPr>
                <w:rFonts w:ascii="Times New Roman" w:eastAsia="Times New Roman" w:hAnsi="Times New Roman" w:cs="Times New Roman"/>
                <w:i/>
                <w:iCs/>
                <w:color w:val="000000"/>
                <w:sz w:val="24"/>
                <w:szCs w:val="24"/>
              </w:rPr>
              <w:t xml:space="preserve"> TL</w:t>
            </w:r>
          </w:p>
        </w:tc>
      </w:tr>
      <w:tr w:rsidR="00773F2C" w14:paraId="2F56C82B" w14:textId="77777777">
        <w:trPr>
          <w:trHeight w:val="334"/>
          <w:jc w:val="center"/>
        </w:trPr>
        <w:tc>
          <w:tcPr>
            <w:tcW w:w="2552" w:type="dxa"/>
            <w:tcBorders>
              <w:top w:val="nil"/>
              <w:left w:val="single" w:sz="24" w:space="0" w:color="000000"/>
              <w:bottom w:val="single" w:sz="24" w:space="0" w:color="000000"/>
              <w:right w:val="single" w:sz="8" w:space="0" w:color="000000"/>
            </w:tcBorders>
            <w:vAlign w:val="center"/>
          </w:tcPr>
          <w:p w14:paraId="79011326"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NOT</w:t>
            </w:r>
          </w:p>
        </w:tc>
        <w:tc>
          <w:tcPr>
            <w:tcW w:w="6662" w:type="dxa"/>
            <w:gridSpan w:val="4"/>
            <w:tcBorders>
              <w:top w:val="single" w:sz="8" w:space="0" w:color="000000"/>
              <w:left w:val="nil"/>
              <w:bottom w:val="single" w:sz="24" w:space="0" w:color="000000"/>
              <w:right w:val="single" w:sz="24" w:space="0" w:color="000000"/>
            </w:tcBorders>
            <w:vAlign w:val="center"/>
          </w:tcPr>
          <w:p w14:paraId="39488D05"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KDV hariçtir, (Köprü, otoban, park yeri, konaklama birim fiyatlara dâhildir.)</w:t>
            </w:r>
          </w:p>
        </w:tc>
      </w:tr>
    </w:tbl>
    <w:p w14:paraId="2F49DACF"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7E021A31"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sz w:val="24"/>
          <w:szCs w:val="24"/>
        </w:rPr>
      </w:pPr>
    </w:p>
    <w:p w14:paraId="31B3C3A3"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GÜZERGAHLAR :</w:t>
      </w:r>
    </w:p>
    <w:p w14:paraId="5865052D"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36847BB2" w14:textId="77777777" w:rsidR="00773F2C" w:rsidRDefault="00000000">
      <w:pPr>
        <w:numPr>
          <w:ilvl w:val="0"/>
          <w:numId w:val="3"/>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Servis [taşıma hizmetlerinin ifa edileceği güzergâhlar ve saatler ile ücretlendirme esasları EK-1'de belirtilmiştir.</w:t>
      </w:r>
    </w:p>
    <w:p w14:paraId="138A282B" w14:textId="77777777" w:rsidR="00773F2C" w:rsidRDefault="00000000">
      <w:pPr>
        <w:numPr>
          <w:ilvl w:val="0"/>
          <w:numId w:val="3"/>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“TAŞITAN” tarafından talep edilmesi halinde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bildirimine uygun olarak, bildirimi müteakip, belirtilecek yeni güzergâhlarda ve saatlerde de iş bu sözleşme kayıt ve şartlarında, EK-1' de yer alan tabloda belirtilen ücretler </w:t>
      </w:r>
      <w:proofErr w:type="spellStart"/>
      <w:r>
        <w:rPr>
          <w:rFonts w:ascii="Times New Roman" w:eastAsia="Times New Roman" w:hAnsi="Times New Roman" w:cs="Times New Roman"/>
          <w:color w:val="000000"/>
          <w:sz w:val="24"/>
          <w:szCs w:val="24"/>
        </w:rPr>
        <w:t>mukablinde</w:t>
      </w:r>
      <w:proofErr w:type="spellEnd"/>
      <w:r>
        <w:rPr>
          <w:rFonts w:ascii="Times New Roman" w:eastAsia="Times New Roman" w:hAnsi="Times New Roman" w:cs="Times New Roman"/>
          <w:color w:val="000000"/>
          <w:sz w:val="24"/>
          <w:szCs w:val="24"/>
        </w:rPr>
        <w:t xml:space="preserve"> taşıma hizmetini ifa etmekle yükümlü olduğunu,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yazılı bildirimde bulunarak, güzergâhı / güzergâhları veya saati/saatleri iptal etme veya askıya alma hakkını haiz olduğunu,</w:t>
      </w:r>
      <w:r>
        <w:rPr>
          <w:rFonts w:ascii="Times New Roman" w:eastAsia="Times New Roman" w:hAnsi="Times New Roman" w:cs="Times New Roman"/>
          <w:color w:val="000000"/>
          <w:sz w:val="24"/>
          <w:szCs w:val="24"/>
        </w:rPr>
        <w:tab/>
        <w:t>bu durumda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'dan</w:t>
      </w:r>
      <w:proofErr w:type="spellEnd"/>
      <w:r>
        <w:rPr>
          <w:rFonts w:ascii="Times New Roman" w:eastAsia="Times New Roman" w:hAnsi="Times New Roman" w:cs="Times New Roman"/>
          <w:color w:val="000000"/>
          <w:sz w:val="24"/>
          <w:szCs w:val="24"/>
        </w:rPr>
        <w:t xml:space="preserve">” hiçbir nam ve ad altında talepte </w:t>
      </w:r>
      <w:r>
        <w:rPr>
          <w:rFonts w:ascii="Times New Roman" w:eastAsia="Times New Roman" w:hAnsi="Times New Roman" w:cs="Times New Roman"/>
          <w:sz w:val="24"/>
          <w:szCs w:val="24"/>
        </w:rPr>
        <w:t>bulunmayacağını</w:t>
      </w:r>
      <w:r>
        <w:rPr>
          <w:rFonts w:ascii="Times New Roman" w:eastAsia="Times New Roman" w:hAnsi="Times New Roman" w:cs="Times New Roman"/>
          <w:color w:val="000000"/>
          <w:sz w:val="24"/>
          <w:szCs w:val="24"/>
        </w:rPr>
        <w:t xml:space="preserve"> kabul, beyan ve taahhüt eder.</w:t>
      </w:r>
    </w:p>
    <w:p w14:paraId="3633BE8E"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7A222B9E"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0BF04B08"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1C7B247C"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 xml:space="preserve"> CEZA-İ MÜEYYİDELER:</w:t>
      </w:r>
    </w:p>
    <w:p w14:paraId="3B3373D3"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3FEF4A22" w14:textId="77777777" w:rsidR="00773F2C" w:rsidRDefault="00000000">
      <w:pPr>
        <w:numPr>
          <w:ilvl w:val="0"/>
          <w:numId w:val="4"/>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İşbu sözleşmenin GENEL ESASLAR ana başlığı altında sıralanan maddelerde belirlenen yükümlülüklerine ve/veya uygulaması gereken esaslara aykırı davranması halinde (fıkra numarası belirtilerek atıf yapılamayan durumlarda), eksikliklerin giderildiğine dair yazılı bilgi ve/veya belgeleri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teslim edinceye kadar, Ek. l'de belirlenen günlük taşıma eksiklikler giderilinceye kadar, </w:t>
      </w:r>
      <w:proofErr w:type="spellStart"/>
      <w:r>
        <w:rPr>
          <w:rFonts w:ascii="Times New Roman" w:eastAsia="Times New Roman" w:hAnsi="Times New Roman" w:cs="Times New Roman"/>
          <w:color w:val="000000"/>
          <w:sz w:val="24"/>
          <w:szCs w:val="24"/>
        </w:rPr>
        <w:t>bila</w:t>
      </w:r>
      <w:proofErr w:type="spellEnd"/>
      <w:r>
        <w:rPr>
          <w:rFonts w:ascii="Times New Roman" w:eastAsia="Times New Roman" w:hAnsi="Times New Roman" w:cs="Times New Roman"/>
          <w:color w:val="000000"/>
          <w:sz w:val="24"/>
          <w:szCs w:val="24"/>
        </w:rPr>
        <w:t xml:space="preserve"> bedel taşıma mükellefiyetini yerine getirmekle yükümlü olduğunu,</w:t>
      </w:r>
    </w:p>
    <w:p w14:paraId="59FBC414" w14:textId="77777777" w:rsidR="00773F2C" w:rsidRDefault="00773F2C">
      <w:pPr>
        <w:pBdr>
          <w:top w:val="nil"/>
          <w:left w:val="nil"/>
          <w:bottom w:val="nil"/>
          <w:right w:val="nil"/>
          <w:between w:val="nil"/>
        </w:pBdr>
        <w:spacing w:after="0" w:line="240" w:lineRule="auto"/>
        <w:ind w:left="479" w:firstLine="0"/>
        <w:rPr>
          <w:rFonts w:ascii="Times New Roman" w:eastAsia="Times New Roman" w:hAnsi="Times New Roman" w:cs="Times New Roman"/>
          <w:color w:val="000000"/>
          <w:sz w:val="24"/>
          <w:szCs w:val="24"/>
        </w:rPr>
      </w:pPr>
    </w:p>
    <w:p w14:paraId="2A9E2948" w14:textId="77777777" w:rsidR="00773F2C" w:rsidRDefault="00000000">
      <w:pPr>
        <w:numPr>
          <w:ilvl w:val="0"/>
          <w:numId w:val="4"/>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IV. Genel Esaslar 7. maddesine aykırı hareketi halinde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günlük taşma ücretinin 2(iki) katı tutarında cezai nakdi ödemekle yükümlü olduğunu,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bu bedeli dilerse mevcut ise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yapacağı ödemeden mahsup etme hakkını haiz olduğunu,</w:t>
      </w:r>
    </w:p>
    <w:p w14:paraId="10A265DB"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412A4CF6" w14:textId="77777777" w:rsidR="00773F2C" w:rsidRDefault="00000000">
      <w:pPr>
        <w:numPr>
          <w:ilvl w:val="0"/>
          <w:numId w:val="4"/>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IV. Genel Esaslar 11. maddesine aykırı hareketi halinde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personelinin ulaşımı için kiralanacak taksi ücretleri ile köprü ve otoyol geçiş ücretleri, taksi fişi karşılığında aynı gün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tarafından nakden ve defaten ödemekle yükümlü olduğunu,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bu bedeli dilerse mevcut ise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yapacağı ödemeden mahsup etme hakkını haiz olduğunu, bu durumda,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xml:space="preserve">” ait servisler, gecikmeli olarak gelmiş olsa dahi, taşıma görevini tam ve zamanında yerine getiremediğinden, günlük </w:t>
      </w:r>
      <w:r>
        <w:rPr>
          <w:rFonts w:ascii="Times New Roman" w:eastAsia="Times New Roman" w:hAnsi="Times New Roman" w:cs="Times New Roman"/>
          <w:sz w:val="24"/>
          <w:szCs w:val="24"/>
        </w:rPr>
        <w:t>taşıma</w:t>
      </w:r>
      <w:r>
        <w:rPr>
          <w:rFonts w:ascii="Times New Roman" w:eastAsia="Times New Roman" w:hAnsi="Times New Roman" w:cs="Times New Roman"/>
          <w:color w:val="000000"/>
          <w:sz w:val="24"/>
          <w:szCs w:val="24"/>
        </w:rPr>
        <w:t xml:space="preserve"> ücretine hak kazanamayacağını,</w:t>
      </w:r>
    </w:p>
    <w:p w14:paraId="0ED7615F"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77BF317B" w14:textId="77777777" w:rsidR="00773F2C" w:rsidRDefault="00000000">
      <w:pPr>
        <w:numPr>
          <w:ilvl w:val="0"/>
          <w:numId w:val="4"/>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IV. Genel Esaslar 13. maddesine aykırı hareketi halinde, güzergâha ait 2 (iki) günlük taşıma ücreti ödenmeyeceğini,</w:t>
      </w:r>
    </w:p>
    <w:p w14:paraId="7CDA2FD2" w14:textId="77777777" w:rsidR="00773F2C" w:rsidRDefault="00773F2C">
      <w:pPr>
        <w:pBdr>
          <w:top w:val="nil"/>
          <w:left w:val="nil"/>
          <w:bottom w:val="nil"/>
          <w:right w:val="nil"/>
          <w:between w:val="nil"/>
        </w:pBdr>
        <w:ind w:left="720" w:hanging="601"/>
        <w:rPr>
          <w:rFonts w:ascii="Times New Roman" w:eastAsia="Times New Roman" w:hAnsi="Times New Roman" w:cs="Times New Roman"/>
          <w:color w:val="000000"/>
          <w:sz w:val="24"/>
          <w:szCs w:val="24"/>
        </w:rPr>
      </w:pPr>
    </w:p>
    <w:p w14:paraId="59697A1B" w14:textId="77777777" w:rsidR="00773F2C" w:rsidRDefault="00000000">
      <w:pPr>
        <w:numPr>
          <w:ilvl w:val="0"/>
          <w:numId w:val="4"/>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IV. Genel Esaslar 14. maddesine istinaden aksayan her güzergâhta sefer başına günlük ücreti kadar, ayrıca aksaklık gidiş ve dönüşü kapsar ise günlük ücretin %50 fazlasının ceza-i şart olarak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ödemekle yükümlü olduğu, ayrıca taşınan personelin köprü fişi, durak noktasında 4 kişi olması durumunda 4'er kişilik gruplar halinde, aksi halde bulunan kişi </w:t>
      </w:r>
      <w:r>
        <w:rPr>
          <w:rFonts w:ascii="Times New Roman" w:eastAsia="Times New Roman" w:hAnsi="Times New Roman" w:cs="Times New Roman"/>
          <w:sz w:val="24"/>
          <w:szCs w:val="24"/>
        </w:rPr>
        <w:t>sayısınca</w:t>
      </w:r>
      <w:r>
        <w:rPr>
          <w:rFonts w:ascii="Times New Roman" w:eastAsia="Times New Roman" w:hAnsi="Times New Roman" w:cs="Times New Roman"/>
          <w:color w:val="000000"/>
          <w:sz w:val="24"/>
          <w:szCs w:val="24"/>
        </w:rPr>
        <w:t xml:space="preserve"> kiralanacak taksi ücretleri, taksi fişi karşılığında aynı gün “</w:t>
      </w:r>
      <w:proofErr w:type="spellStart"/>
      <w:r>
        <w:rPr>
          <w:rFonts w:ascii="Times New Roman" w:eastAsia="Times New Roman" w:hAnsi="Times New Roman" w:cs="Times New Roman"/>
          <w:b/>
          <w:bCs/>
          <w:color w:val="000000"/>
          <w:sz w:val="24"/>
          <w:szCs w:val="24"/>
        </w:rPr>
        <w:t>TAŞITICI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nakden ve defaten ödemekle yükümlü olduğunu,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bu bedeli dilerse mevcut ise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yapacağı ödemeden mahsup etme hakkını haiz olduğunu,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bu halde günlük taşıma ücretinden de mesul olmayacağını, kabul, beyan ve taahhüt eder.</w:t>
      </w:r>
    </w:p>
    <w:p w14:paraId="3E7E5086"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EE4020B"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C2F1FE9"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TEMİNAT:</w:t>
      </w:r>
    </w:p>
    <w:p w14:paraId="16E8052A"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E1AD5BA"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işbu sözleşmede yer alan edim ve taahhütlerinin tam ve eksiksiz ifasının garantisini/teminatını teşkil etmek üzere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işbu</w:t>
      </w:r>
      <w:r>
        <w:rPr>
          <w:rFonts w:ascii="Times New Roman" w:eastAsia="Times New Roman" w:hAnsi="Times New Roman" w:cs="Times New Roman"/>
          <w:color w:val="000000"/>
          <w:sz w:val="24"/>
          <w:szCs w:val="24"/>
        </w:rPr>
        <w:t xml:space="preserve"> sözleşmenin imzalanması ile birlikte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TL. (</w:t>
      </w: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T</w:t>
      </w:r>
      <w:r>
        <w:rPr>
          <w:rFonts w:ascii="Times New Roman" w:eastAsia="Times New Roman" w:hAnsi="Times New Roman" w:cs="Times New Roman"/>
          <w:color w:val="000000"/>
          <w:sz w:val="24"/>
          <w:szCs w:val="24"/>
        </w:rPr>
        <w:t>ürk</w:t>
      </w:r>
      <w:r>
        <w:rPr>
          <w:rFonts w:ascii="Times New Roman" w:eastAsia="Times New Roman" w:hAnsi="Times New Roman" w:cs="Times New Roman"/>
          <w:sz w:val="24"/>
          <w:szCs w:val="24"/>
        </w:rPr>
        <w:t>L</w:t>
      </w:r>
      <w:r>
        <w:rPr>
          <w:rFonts w:ascii="Times New Roman" w:eastAsia="Times New Roman" w:hAnsi="Times New Roman" w:cs="Times New Roman"/>
          <w:color w:val="000000"/>
          <w:sz w:val="24"/>
          <w:szCs w:val="24"/>
        </w:rPr>
        <w:t>irası</w:t>
      </w:r>
      <w:proofErr w:type="spellEnd"/>
      <w:r>
        <w:rPr>
          <w:rFonts w:ascii="Times New Roman" w:eastAsia="Times New Roman" w:hAnsi="Times New Roman" w:cs="Times New Roman"/>
          <w:color w:val="000000"/>
          <w:sz w:val="24"/>
          <w:szCs w:val="24"/>
        </w:rPr>
        <w:t xml:space="preserve">) tutarında </w:t>
      </w:r>
      <w:r>
        <w:rPr>
          <w:rFonts w:ascii="Times New Roman" w:eastAsia="Times New Roman" w:hAnsi="Times New Roman" w:cs="Times New Roman"/>
          <w:sz w:val="24"/>
          <w:szCs w:val="24"/>
        </w:rPr>
        <w:t>kati</w:t>
      </w:r>
      <w:r>
        <w:rPr>
          <w:rFonts w:ascii="Times New Roman" w:eastAsia="Times New Roman" w:hAnsi="Times New Roman" w:cs="Times New Roman"/>
          <w:color w:val="000000"/>
          <w:sz w:val="24"/>
          <w:szCs w:val="24"/>
        </w:rPr>
        <w:t xml:space="preserve"> ve süresiz banka teminat mektubunu teslim edecektir.” "TAŞIYICI", </w:t>
      </w:r>
      <w:r>
        <w:rPr>
          <w:rFonts w:ascii="Times New Roman" w:eastAsia="Times New Roman" w:hAnsi="Times New Roman" w:cs="Times New Roman"/>
          <w:sz w:val="24"/>
          <w:szCs w:val="24"/>
        </w:rPr>
        <w:t>söz konusu</w:t>
      </w:r>
      <w:r>
        <w:rPr>
          <w:rFonts w:ascii="Times New Roman" w:eastAsia="Times New Roman" w:hAnsi="Times New Roman" w:cs="Times New Roman"/>
          <w:color w:val="000000"/>
          <w:sz w:val="24"/>
          <w:szCs w:val="24"/>
        </w:rPr>
        <w:t xml:space="preserve"> teminat mektubunun, sözleşmenin imzalanması ile birlikte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teslim edilmemesi halinde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ödeme yükümlülüğünün başlamayacağını kabul, beyan ve taahhüt eder.</w:t>
      </w:r>
    </w:p>
    <w:p w14:paraId="4686269F"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sözleşmenin imzalanmasını müteakip sözleşmeden dönerse veya 1 (bir) ay içerisinde 3 (üç) defa hizmeti aksatırsa yahut sözleşme gereği yükümlülüklerini hiç ya da gereği gibi ifa etmediği hususunda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yazılı olarak ikaz edildiği halde, aksaklıkları ortadan kaldırmaz ise ikinci bir ihtara gerek olmaksızın teminat mektubunun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nakde çevrilerek, cezai nakdi olarak irat kaydedileceğini ve iş bu sözleşmenin IX. Maddesinin uygulanacağını kabul, beyan ve taahhüt eder.</w:t>
      </w:r>
    </w:p>
    <w:p w14:paraId="23848ABD"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tüm edim ve taahhütlerini tam ve eksiksiz ifa etmiş olması kayıt ve şartı ile teminat mektubu iş bu sözleşmenin sona ermesini müteakip 30 (otuz) gün içinde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'ya</w:t>
      </w:r>
      <w:proofErr w:type="spellEnd"/>
      <w:r>
        <w:rPr>
          <w:rFonts w:ascii="Times New Roman" w:eastAsia="Times New Roman" w:hAnsi="Times New Roman" w:cs="Times New Roman"/>
          <w:color w:val="000000"/>
          <w:sz w:val="24"/>
          <w:szCs w:val="24"/>
        </w:rPr>
        <w:t>” iade edilecektir.</w:t>
      </w:r>
    </w:p>
    <w:p w14:paraId="2ECB3A7F"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sz w:val="24"/>
          <w:szCs w:val="24"/>
        </w:rPr>
      </w:pPr>
    </w:p>
    <w:p w14:paraId="458FD8B4"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sz w:val="24"/>
          <w:szCs w:val="24"/>
        </w:rPr>
      </w:pPr>
    </w:p>
    <w:p w14:paraId="3A793E91"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SÖZLEŞMENİN FESHİ:</w:t>
      </w:r>
    </w:p>
    <w:p w14:paraId="58621DF6"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472445AD"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işbu</w:t>
      </w:r>
      <w:r>
        <w:rPr>
          <w:rFonts w:ascii="Times New Roman" w:eastAsia="Times New Roman" w:hAnsi="Times New Roman" w:cs="Times New Roman"/>
          <w:color w:val="000000"/>
          <w:sz w:val="24"/>
          <w:szCs w:val="24"/>
        </w:rPr>
        <w:t xml:space="preserve"> sözleşme süresince, herhangi bir sebep göstermeksizin 30 (otuz) gün önceden yazılı bildirimde bulunmak kaydıyla sözleşmeyi, tazminatsız olarak tek taraflı feshetme hakkını haiz olduğunu, bu takdirde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'dan</w:t>
      </w:r>
      <w:proofErr w:type="spellEnd"/>
      <w:r>
        <w:rPr>
          <w:rFonts w:ascii="Times New Roman" w:eastAsia="Times New Roman" w:hAnsi="Times New Roman" w:cs="Times New Roman"/>
          <w:color w:val="000000"/>
          <w:sz w:val="24"/>
          <w:szCs w:val="24"/>
        </w:rPr>
        <w:t xml:space="preserve">” tazminat ve sair </w:t>
      </w:r>
      <w:r>
        <w:rPr>
          <w:rFonts w:ascii="Times New Roman" w:eastAsia="Times New Roman" w:hAnsi="Times New Roman" w:cs="Times New Roman"/>
          <w:sz w:val="24"/>
          <w:szCs w:val="24"/>
        </w:rPr>
        <w:t>başka</w:t>
      </w:r>
      <w:r>
        <w:rPr>
          <w:rFonts w:ascii="Times New Roman" w:eastAsia="Times New Roman" w:hAnsi="Times New Roman" w:cs="Times New Roman"/>
          <w:color w:val="000000"/>
          <w:sz w:val="24"/>
          <w:szCs w:val="24"/>
        </w:rPr>
        <w:t xml:space="preserve"> adlar altında ödeme talep etmeyeceğini ve bu durumda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yeni bir taşıyıcı firma bulmasına dek, sözleşmedeki tüm sorumluluklarını ifa ile yükümlü olduğunu kabul, beyan ve taahhüt eder.</w:t>
      </w:r>
    </w:p>
    <w:p w14:paraId="5591D97C"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Ayrıca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sözleşmede yükümlendiği edimlerini hiç ya da gereği gibi ifa etmediği hususunda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uyarıldığı halde, aksaklıkların giderilmediğinin tespit edilmesi halinde,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sözleşmeyi yazılı bildirim ile derhal feshetme hakkına haiz olduğunu, bu halde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iş bu maddenin ilk paragrafındaki hakları ve sözleşmenin hiç </w:t>
      </w:r>
      <w:r>
        <w:rPr>
          <w:rFonts w:ascii="Times New Roman" w:eastAsia="Times New Roman" w:hAnsi="Times New Roman" w:cs="Times New Roman"/>
          <w:sz w:val="24"/>
          <w:szCs w:val="24"/>
        </w:rPr>
        <w:t>veya</w:t>
      </w:r>
      <w:r>
        <w:rPr>
          <w:rFonts w:ascii="Times New Roman" w:eastAsia="Times New Roman" w:hAnsi="Times New Roman" w:cs="Times New Roman"/>
          <w:color w:val="000000"/>
          <w:sz w:val="24"/>
          <w:szCs w:val="24"/>
        </w:rPr>
        <w:t xml:space="preserve"> gereği gibi ifa edilmemesi sebebiyle uğradığı tüm zararların tazminini talep hakkının baki olduğunu kabul, beyan ve taahhüt eder.</w:t>
      </w:r>
    </w:p>
    <w:p w14:paraId="57514981"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işbu sözleşmedeki edim ve taahhütlerini ifa etmemesi durumunda, yazılı bildirimle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w:t>
      </w:r>
      <w:proofErr w:type="spellEnd"/>
      <w:r>
        <w:rPr>
          <w:rFonts w:ascii="Times New Roman" w:eastAsia="Times New Roman" w:hAnsi="Times New Roman" w:cs="Times New Roman"/>
          <w:color w:val="000000"/>
          <w:sz w:val="24"/>
          <w:szCs w:val="24"/>
        </w:rPr>
        <w:t xml:space="preserve">” edimlerini ifa etmesi gerektiği hususunda uyaracak olup, yapılan </w:t>
      </w:r>
      <w:r>
        <w:rPr>
          <w:rFonts w:ascii="Times New Roman" w:eastAsia="Times New Roman" w:hAnsi="Times New Roman" w:cs="Times New Roman"/>
          <w:color w:val="000000"/>
          <w:sz w:val="24"/>
          <w:szCs w:val="24"/>
        </w:rPr>
        <w:lastRenderedPageBreak/>
        <w:t>yazılı bildirime rağmen 30 (otuz) gün içinde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edimlerini ifa etmemesi halinde </w:t>
      </w:r>
      <w:r>
        <w:rPr>
          <w:rFonts w:ascii="Times New Roman" w:eastAsia="Times New Roman" w:hAnsi="Times New Roman" w:cs="Times New Roman"/>
          <w:sz w:val="24"/>
          <w:szCs w:val="24"/>
        </w:rPr>
        <w:t>işbu</w:t>
      </w:r>
      <w:r>
        <w:rPr>
          <w:rFonts w:ascii="Times New Roman" w:eastAsia="Times New Roman" w:hAnsi="Times New Roman" w:cs="Times New Roman"/>
          <w:color w:val="000000"/>
          <w:sz w:val="24"/>
          <w:szCs w:val="24"/>
        </w:rPr>
        <w:t xml:space="preserve"> sözleşmeyi yazılı bildirimde bulunarak feshetme hakkını haizdir.</w:t>
      </w:r>
    </w:p>
    <w:p w14:paraId="647DC36F"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47BF76E7"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1741663E"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MÜCBİR SEBEPLER:</w:t>
      </w:r>
    </w:p>
    <w:p w14:paraId="42FC28B2"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5EB21C23"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Taraflardan birinin işbu sözleşme gereğince yüklenmiş olduğu edimi yerine getirmesine engel olan olumsuz hava şartları, savaş, yangın, grev, deprem, sel, doğal afetler, Taraflardan kaynaklanmayan olaylar mücbir sebep olarak kabul edilmiş olup, bu hallerde tarafların yükümlülüklerini yerine getirmemesi sözleşmeye ayrılık/ihlal teşkil etmeyecektir. Mücbir sebep oluşması durumunda, mücbir sebebe maruz kalan taraf bu durumu 1 (bir) hafta </w:t>
      </w:r>
      <w:r>
        <w:rPr>
          <w:rFonts w:ascii="Times New Roman" w:eastAsia="Times New Roman" w:hAnsi="Times New Roman" w:cs="Times New Roman"/>
          <w:sz w:val="24"/>
          <w:szCs w:val="24"/>
        </w:rPr>
        <w:t>içerisinde</w:t>
      </w:r>
      <w:r>
        <w:rPr>
          <w:rFonts w:ascii="Times New Roman" w:eastAsia="Times New Roman" w:hAnsi="Times New Roman" w:cs="Times New Roman"/>
          <w:color w:val="000000"/>
          <w:sz w:val="24"/>
          <w:szCs w:val="24"/>
        </w:rPr>
        <w:t xml:space="preserve"> yazılı olarak diğer tarafa bildirecektir. Mücbir sebep oluşturan halin 3(üç) aydan fazla sürmesi halinde taraflardan </w:t>
      </w:r>
      <w:r>
        <w:rPr>
          <w:rFonts w:ascii="Times New Roman" w:eastAsia="Times New Roman" w:hAnsi="Times New Roman" w:cs="Times New Roman"/>
          <w:sz w:val="24"/>
          <w:szCs w:val="24"/>
        </w:rPr>
        <w:t>her biri</w:t>
      </w:r>
      <w:r>
        <w:rPr>
          <w:rFonts w:ascii="Times New Roman" w:eastAsia="Times New Roman" w:hAnsi="Times New Roman" w:cs="Times New Roman"/>
          <w:color w:val="000000"/>
          <w:sz w:val="24"/>
          <w:szCs w:val="24"/>
        </w:rPr>
        <w:t xml:space="preserve"> diğer tarafa yazılı olarak bildirmek koşulu ile sözleşmeyi, tazminatsız olarak feshetmek hakkına haizdir.</w:t>
      </w:r>
    </w:p>
    <w:p w14:paraId="71EE64FF"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61A57542"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2390511A"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DEVİR VE TEMLİK YASAĞI:</w:t>
      </w:r>
    </w:p>
    <w:p w14:paraId="72840A0A"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4E82194B"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TARAFLAR</w:t>
      </w:r>
      <w:r>
        <w:rPr>
          <w:rFonts w:ascii="Times New Roman" w:eastAsia="Times New Roman" w:hAnsi="Times New Roman" w:cs="Times New Roman"/>
          <w:color w:val="000000"/>
          <w:sz w:val="24"/>
          <w:szCs w:val="24"/>
        </w:rPr>
        <w:t>” diğer “</w:t>
      </w:r>
      <w:r>
        <w:rPr>
          <w:rFonts w:ascii="Times New Roman" w:eastAsia="Times New Roman" w:hAnsi="Times New Roman" w:cs="Times New Roman"/>
          <w:b/>
          <w:bCs/>
          <w:color w:val="000000"/>
          <w:sz w:val="24"/>
          <w:szCs w:val="24"/>
        </w:rPr>
        <w:t>TARAF</w:t>
      </w:r>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yetkili temsilcisinin yazılı onayı olmadan doğrudan veya dolaylı olarak tamamen veya kısmen sözleşme konusu işleri, sözleşme ile üstlendiği hak, yükümlülük ve alacaklarını herhangi bir üçüncü şahsa devir ve temlik etmeyeceğini, aksi durumda </w:t>
      </w:r>
      <w:r>
        <w:rPr>
          <w:rFonts w:ascii="Times New Roman" w:eastAsia="Times New Roman" w:hAnsi="Times New Roman" w:cs="Times New Roman"/>
          <w:sz w:val="24"/>
          <w:szCs w:val="24"/>
        </w:rPr>
        <w:t>işbu</w:t>
      </w:r>
      <w:r>
        <w:rPr>
          <w:rFonts w:ascii="Times New Roman" w:eastAsia="Times New Roman" w:hAnsi="Times New Roman" w:cs="Times New Roman"/>
          <w:color w:val="000000"/>
          <w:sz w:val="24"/>
          <w:szCs w:val="24"/>
        </w:rPr>
        <w:t xml:space="preserve"> sözleşmenin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xml:space="preserve">” tarafından derhal </w:t>
      </w:r>
      <w:r>
        <w:rPr>
          <w:rFonts w:ascii="Times New Roman" w:eastAsia="Times New Roman" w:hAnsi="Times New Roman" w:cs="Times New Roman"/>
          <w:sz w:val="24"/>
          <w:szCs w:val="24"/>
        </w:rPr>
        <w:t>fesih</w:t>
      </w:r>
      <w:r>
        <w:rPr>
          <w:rFonts w:ascii="Times New Roman" w:eastAsia="Times New Roman" w:hAnsi="Times New Roman" w:cs="Times New Roman"/>
          <w:color w:val="000000"/>
          <w:sz w:val="24"/>
          <w:szCs w:val="24"/>
        </w:rPr>
        <w:t xml:space="preserve"> edilebileceğini ve teminatın </w:t>
      </w:r>
      <w:proofErr w:type="spellStart"/>
      <w:r>
        <w:rPr>
          <w:rFonts w:ascii="Times New Roman" w:eastAsia="Times New Roman" w:hAnsi="Times New Roman" w:cs="Times New Roman"/>
          <w:color w:val="000000"/>
          <w:sz w:val="24"/>
          <w:szCs w:val="24"/>
        </w:rPr>
        <w:t>irad</w:t>
      </w:r>
      <w:proofErr w:type="spellEnd"/>
      <w:r>
        <w:rPr>
          <w:rFonts w:ascii="Times New Roman" w:eastAsia="Times New Roman" w:hAnsi="Times New Roman" w:cs="Times New Roman"/>
          <w:color w:val="000000"/>
          <w:sz w:val="24"/>
          <w:szCs w:val="24"/>
        </w:rPr>
        <w:t xml:space="preserve"> kaydedileceğini kabul, beyan ve taahhüt eder.</w:t>
      </w:r>
    </w:p>
    <w:p w14:paraId="70112F3B"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sz w:val="24"/>
          <w:szCs w:val="24"/>
        </w:rPr>
      </w:pPr>
    </w:p>
    <w:p w14:paraId="5E4DD43B"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sz w:val="24"/>
          <w:szCs w:val="24"/>
        </w:rPr>
      </w:pPr>
    </w:p>
    <w:p w14:paraId="6AD3C78E"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TEBLİGAT ADRESLERİ:</w:t>
      </w:r>
    </w:p>
    <w:p w14:paraId="599B708B"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3B397C4F"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Tarafların işbu sözleşmenin I.(birinci) maddesinde beyan ettikleri adresleri tebligat adresleri olup, adres değişikliklerinin noter aracılığı ile en geç 2(iki) gün içerisinde karşı tarafa bildirilmesi gerekmektedir. Taraflar, aksi halde bu adreslere yapılacak her türlü tebligatın geçerli ve yasal olduğunu kabul ve taahhüt ederler.</w:t>
      </w:r>
    </w:p>
    <w:p w14:paraId="2762A72F"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0EB490AA"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401E9463"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MASRAFLAR:</w:t>
      </w:r>
    </w:p>
    <w:p w14:paraId="702F7081"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66FBFD32"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İşbu sözleşmenin tanzim ve imzalanmasından kaynaklanan damga vergisi </w:t>
      </w:r>
      <w:proofErr w:type="spellStart"/>
      <w:r>
        <w:rPr>
          <w:rFonts w:ascii="Times New Roman" w:eastAsia="Times New Roman" w:hAnsi="Times New Roman" w:cs="Times New Roman"/>
          <w:color w:val="000000"/>
          <w:sz w:val="24"/>
          <w:szCs w:val="24"/>
        </w:rPr>
        <w:t>vesair</w:t>
      </w:r>
      <w:proofErr w:type="spellEnd"/>
      <w:r>
        <w:rPr>
          <w:rFonts w:ascii="Times New Roman" w:eastAsia="Times New Roman" w:hAnsi="Times New Roman" w:cs="Times New Roman"/>
          <w:color w:val="000000"/>
          <w:sz w:val="24"/>
          <w:szCs w:val="24"/>
        </w:rPr>
        <w:t xml:space="preserve"> gibi masraflar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tarafından karşılanacaktır. Ödeme belgesi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teslim edilecektir.</w:t>
      </w:r>
    </w:p>
    <w:p w14:paraId="6C2D5C93"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damga vergisini ödeyip, “</w:t>
      </w:r>
      <w:proofErr w:type="spellStart"/>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”nın</w:t>
      </w:r>
      <w:proofErr w:type="spellEnd"/>
      <w:r>
        <w:rPr>
          <w:rFonts w:ascii="Times New Roman" w:eastAsia="Times New Roman" w:hAnsi="Times New Roman" w:cs="Times New Roman"/>
          <w:color w:val="000000"/>
          <w:sz w:val="24"/>
          <w:szCs w:val="24"/>
        </w:rPr>
        <w:t xml:space="preserve"> alacağından mahsup etme hakkı vardır.</w:t>
      </w:r>
    </w:p>
    <w:p w14:paraId="23456572"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8518B93"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anchor distT="0" distB="0" distL="114300" distR="114300" simplePos="0" relativeHeight="251663360" behindDoc="0" locked="0" layoutInCell="1" hidden="0" allowOverlap="1" wp14:anchorId="0D47DAE7" wp14:editId="18A59501">
            <wp:simplePos x="0" y="0"/>
            <wp:positionH relativeFrom="page">
              <wp:posOffset>307848</wp:posOffset>
            </wp:positionH>
            <wp:positionV relativeFrom="page">
              <wp:posOffset>9009409</wp:posOffset>
            </wp:positionV>
            <wp:extent cx="3048" cy="6098"/>
            <wp:effectExtent l="0" t="0" r="0" b="0"/>
            <wp:wrapSquare wrapText="bothSides" distT="0" distB="0" distL="114300" distR="114300"/>
            <wp:docPr id="1"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4"/>
                    <a:srcRect/>
                    <a:stretch>
                      <a:fillRect/>
                    </a:stretch>
                  </pic:blipFill>
                  <pic:spPr>
                    <a:xfrm>
                      <a:off x="0" y="0"/>
                      <a:ext cx="3048" cy="6098"/>
                    </a:xfrm>
                    <a:prstGeom prst="rect">
                      <a:avLst/>
                    </a:prstGeom>
                    <a:ln/>
                  </pic:spPr>
                </pic:pic>
              </a:graphicData>
            </a:graphic>
          </wp:anchor>
        </w:drawing>
      </w:r>
      <w:r>
        <w:rPr>
          <w:rFonts w:ascii="Times New Roman" w:eastAsia="Times New Roman" w:hAnsi="Times New Roman" w:cs="Times New Roman"/>
          <w:noProof/>
          <w:color w:val="000000"/>
          <w:sz w:val="24"/>
          <w:szCs w:val="24"/>
        </w:rPr>
        <w:drawing>
          <wp:anchor distT="0" distB="0" distL="114300" distR="114300" simplePos="0" relativeHeight="251664384" behindDoc="0" locked="0" layoutInCell="1" hidden="0" allowOverlap="1" wp14:anchorId="23520CF9" wp14:editId="1DC87C7C">
            <wp:simplePos x="0" y="0"/>
            <wp:positionH relativeFrom="page">
              <wp:posOffset>313944</wp:posOffset>
            </wp:positionH>
            <wp:positionV relativeFrom="page">
              <wp:posOffset>9015507</wp:posOffset>
            </wp:positionV>
            <wp:extent cx="3048" cy="6097"/>
            <wp:effectExtent l="0" t="0" r="0" b="0"/>
            <wp:wrapSquare wrapText="bothSides" distT="0" distB="0" distL="114300" distR="114300"/>
            <wp:docPr id="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4"/>
                    <a:srcRect/>
                    <a:stretch>
                      <a:fillRect/>
                    </a:stretch>
                  </pic:blipFill>
                  <pic:spPr>
                    <a:xfrm>
                      <a:off x="0" y="0"/>
                      <a:ext cx="3048" cy="6097"/>
                    </a:xfrm>
                    <a:prstGeom prst="rect">
                      <a:avLst/>
                    </a:prstGeom>
                    <a:ln/>
                  </pic:spPr>
                </pic:pic>
              </a:graphicData>
            </a:graphic>
          </wp:anchor>
        </w:drawing>
      </w:r>
      <w:r>
        <w:rPr>
          <w:rFonts w:ascii="Times New Roman" w:eastAsia="Times New Roman" w:hAnsi="Times New Roman" w:cs="Times New Roman"/>
          <w:noProof/>
          <w:color w:val="000000"/>
          <w:sz w:val="24"/>
          <w:szCs w:val="24"/>
        </w:rPr>
        <w:drawing>
          <wp:anchor distT="0" distB="0" distL="114300" distR="114300" simplePos="0" relativeHeight="251665408" behindDoc="0" locked="0" layoutInCell="1" hidden="0" allowOverlap="1" wp14:anchorId="2F5C5439" wp14:editId="0417EADF">
            <wp:simplePos x="0" y="0"/>
            <wp:positionH relativeFrom="page">
              <wp:posOffset>405384</wp:posOffset>
            </wp:positionH>
            <wp:positionV relativeFrom="page">
              <wp:posOffset>9796017</wp:posOffset>
            </wp:positionV>
            <wp:extent cx="3048" cy="15245"/>
            <wp:effectExtent l="0" t="0" r="0" b="0"/>
            <wp:wrapSquare wrapText="bothSides" distT="0" distB="0" distL="114300" distR="114300"/>
            <wp:docPr id="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a:stretch>
                      <a:fillRect/>
                    </a:stretch>
                  </pic:blipFill>
                  <pic:spPr>
                    <a:xfrm>
                      <a:off x="0" y="0"/>
                      <a:ext cx="3048" cy="15245"/>
                    </a:xfrm>
                    <a:prstGeom prst="rect">
                      <a:avLst/>
                    </a:prstGeom>
                    <a:ln/>
                  </pic:spPr>
                </pic:pic>
              </a:graphicData>
            </a:graphic>
          </wp:anchor>
        </w:drawing>
      </w:r>
      <w:r>
        <w:rPr>
          <w:rFonts w:ascii="Times New Roman" w:eastAsia="Times New Roman" w:hAnsi="Times New Roman" w:cs="Times New Roman"/>
          <w:noProof/>
          <w:color w:val="000000"/>
          <w:sz w:val="24"/>
          <w:szCs w:val="24"/>
        </w:rPr>
        <w:drawing>
          <wp:anchor distT="0" distB="0" distL="114300" distR="114300" simplePos="0" relativeHeight="251666432" behindDoc="0" locked="0" layoutInCell="1" hidden="0" allowOverlap="1" wp14:anchorId="249A3086" wp14:editId="4A445168">
            <wp:simplePos x="0" y="0"/>
            <wp:positionH relativeFrom="page">
              <wp:posOffset>405384</wp:posOffset>
            </wp:positionH>
            <wp:positionV relativeFrom="page">
              <wp:posOffset>9814311</wp:posOffset>
            </wp:positionV>
            <wp:extent cx="3048" cy="3048"/>
            <wp:effectExtent l="0" t="0" r="0" b="0"/>
            <wp:wrapSquare wrapText="bothSides" distT="0" distB="0" distL="114300" distR="114300"/>
            <wp:docPr id="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6"/>
                    <a:srcRect/>
                    <a:stretch>
                      <a:fillRect/>
                    </a:stretch>
                  </pic:blipFill>
                  <pic:spPr>
                    <a:xfrm>
                      <a:off x="0" y="0"/>
                      <a:ext cx="3048" cy="3048"/>
                    </a:xfrm>
                    <a:prstGeom prst="rect">
                      <a:avLst/>
                    </a:prstGeom>
                    <a:ln/>
                  </pic:spPr>
                </pic:pic>
              </a:graphicData>
            </a:graphic>
          </wp:anchor>
        </w:drawing>
      </w:r>
      <w:r>
        <w:rPr>
          <w:rFonts w:ascii="Times New Roman" w:eastAsia="Times New Roman" w:hAnsi="Times New Roman" w:cs="Times New Roman"/>
          <w:noProof/>
          <w:color w:val="000000"/>
          <w:sz w:val="24"/>
          <w:szCs w:val="24"/>
        </w:rPr>
        <w:drawing>
          <wp:anchor distT="0" distB="0" distL="114300" distR="114300" simplePos="0" relativeHeight="251667456" behindDoc="0" locked="0" layoutInCell="1" hidden="0" allowOverlap="1" wp14:anchorId="39F3DC9F" wp14:editId="5B63916F">
            <wp:simplePos x="0" y="0"/>
            <wp:positionH relativeFrom="page">
              <wp:posOffset>405384</wp:posOffset>
            </wp:positionH>
            <wp:positionV relativeFrom="page">
              <wp:posOffset>9823457</wp:posOffset>
            </wp:positionV>
            <wp:extent cx="3048" cy="3049"/>
            <wp:effectExtent l="0" t="0" r="0" b="0"/>
            <wp:wrapSquare wrapText="bothSides" distT="0" distB="0" distL="114300" distR="114300"/>
            <wp:docPr id="1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6"/>
                    <a:srcRect/>
                    <a:stretch>
                      <a:fillRect/>
                    </a:stretch>
                  </pic:blipFill>
                  <pic:spPr>
                    <a:xfrm>
                      <a:off x="0" y="0"/>
                      <a:ext cx="3048" cy="3049"/>
                    </a:xfrm>
                    <a:prstGeom prst="rect">
                      <a:avLst/>
                    </a:prstGeom>
                    <a:ln/>
                  </pic:spPr>
                </pic:pic>
              </a:graphicData>
            </a:graphic>
          </wp:anchor>
        </w:drawing>
      </w: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xml:space="preserve">”, V.U.K (Vergi Usul Kanunu) </w:t>
      </w:r>
      <w:proofErr w:type="spellStart"/>
      <w:r>
        <w:rPr>
          <w:rFonts w:ascii="Times New Roman" w:eastAsia="Times New Roman" w:hAnsi="Times New Roman" w:cs="Times New Roman"/>
          <w:color w:val="000000"/>
          <w:sz w:val="24"/>
          <w:szCs w:val="24"/>
        </w:rPr>
        <w:t>daki</w:t>
      </w:r>
      <w:proofErr w:type="spellEnd"/>
      <w:r>
        <w:rPr>
          <w:rFonts w:ascii="Times New Roman" w:eastAsia="Times New Roman" w:hAnsi="Times New Roman" w:cs="Times New Roman"/>
          <w:color w:val="000000"/>
          <w:sz w:val="24"/>
          <w:szCs w:val="24"/>
        </w:rPr>
        <w:t xml:space="preserve"> bazı hükümleri ihlal etmesi ve bu sebeple Vergi </w:t>
      </w:r>
      <w:r>
        <w:rPr>
          <w:rFonts w:ascii="Times New Roman" w:eastAsia="Times New Roman" w:hAnsi="Times New Roman" w:cs="Times New Roman"/>
          <w:sz w:val="24"/>
          <w:szCs w:val="24"/>
        </w:rPr>
        <w:t>Dairelerinden</w:t>
      </w:r>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gelebilecek tebligat üzerine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Vergi Dairesine bu sebeple herhangi bir tutar ödemesi halinde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ödemiş olduğu ceza ve gecikme zammı dâhil tüm tutarları,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yazılı talebinin müteakip 5 (beş) iş günü içinde nakden ve defaten ödeyeceğini, aksi halde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Vergi Dairesine ödemiş olduğu tutarları var ise uhdesinde </w:t>
      </w:r>
      <w:r>
        <w:rPr>
          <w:rFonts w:ascii="Times New Roman" w:eastAsia="Times New Roman" w:hAnsi="Times New Roman" w:cs="Times New Roman"/>
          <w:sz w:val="24"/>
          <w:szCs w:val="24"/>
        </w:rPr>
        <w:t>yer alan</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bCs/>
          <w:color w:val="000000"/>
          <w:sz w:val="24"/>
          <w:szCs w:val="24"/>
        </w:rPr>
        <w:t>TAŞIYICI</w:t>
      </w:r>
      <w:r>
        <w:rPr>
          <w:rFonts w:ascii="Times New Roman" w:eastAsia="Times New Roman" w:hAnsi="Times New Roman" w:cs="Times New Roman"/>
          <w:color w:val="000000"/>
          <w:sz w:val="24"/>
          <w:szCs w:val="24"/>
        </w:rPr>
        <w:t>” alacağından mahsup etme hakkına haiz olduğunu kabul, beyan ve taahhüt eder.</w:t>
      </w:r>
    </w:p>
    <w:p w14:paraId="2B6452FB"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42D03316"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V.U.K. 135 maddesi gereği vergi incelemesi ile yetkili olan merciler tarafından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”nın</w:t>
      </w:r>
      <w:proofErr w:type="spellEnd"/>
      <w:r>
        <w:rPr>
          <w:rFonts w:ascii="Times New Roman" w:eastAsia="Times New Roman" w:hAnsi="Times New Roman" w:cs="Times New Roman"/>
          <w:color w:val="000000"/>
          <w:sz w:val="24"/>
          <w:szCs w:val="24"/>
        </w:rPr>
        <w:t xml:space="preserve"> incelenmesi neticesinde “</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xml:space="preserve">” tarafından alınan ve bundan böyle alınacak mal ve hizmetlere </w:t>
      </w:r>
      <w:r>
        <w:rPr>
          <w:rFonts w:ascii="Times New Roman" w:eastAsia="Times New Roman" w:hAnsi="Times New Roman" w:cs="Times New Roman"/>
          <w:color w:val="000000"/>
          <w:sz w:val="24"/>
          <w:szCs w:val="24"/>
        </w:rPr>
        <w:lastRenderedPageBreak/>
        <w:t>ait fatura ve belgelerin V.U.K.'</w:t>
      </w:r>
      <w:proofErr w:type="spellStart"/>
      <w:r>
        <w:rPr>
          <w:rFonts w:ascii="Times New Roman" w:eastAsia="Times New Roman" w:hAnsi="Times New Roman" w:cs="Times New Roman"/>
          <w:color w:val="000000"/>
          <w:sz w:val="24"/>
          <w:szCs w:val="24"/>
        </w:rPr>
        <w:t>nundaki</w:t>
      </w:r>
      <w:proofErr w:type="spellEnd"/>
      <w:r>
        <w:rPr>
          <w:rFonts w:ascii="Times New Roman" w:eastAsia="Times New Roman" w:hAnsi="Times New Roman" w:cs="Times New Roman"/>
          <w:color w:val="000000"/>
          <w:sz w:val="24"/>
          <w:szCs w:val="24"/>
        </w:rPr>
        <w:t xml:space="preserve"> hükümlere uygun olmadığı ve gerçekleri yansıtmadığı takdirde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tarh ve tahakkuk ettirilen vergi asılları, cezaları ve ferileri ile diğer suçlardan dolayı vergi idaresine ödenmesi gereken toplam miktar kadar Borçlar Kanununun ilgili hükümleri gereği “</w:t>
      </w:r>
      <w:proofErr w:type="spellStart"/>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rücu ile yansıtılarak tazmin cihetine gidilecektir.</w:t>
      </w:r>
    </w:p>
    <w:p w14:paraId="4844ACE8"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DAA18ED"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ş bu sözleşme konusu hizmetin verilmesi veya malın teslim edilmesine istinaden kesilecek fatura ile birlikte, fatura ekine Mükellefiyet Belgesinin aslının da eklenmesi gerekmekte olup, Mükellefiyet Belgesinin fatura tarihinden en geç 3 gün öncesine ait tarihte ve güncel olması gerekmektedir. Mükellefiyet Belgesi aslının fatura ekinde teslim edilmemesi halinde, Mükellefiyet Belgesi aslı teslim edilene kadar,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ödemenin yapılmayacağını, kabul, beyan ve taahhüt eder.</w:t>
      </w:r>
    </w:p>
    <w:p w14:paraId="518AEB01"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96653F6"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ab/>
        <w:t xml:space="preserve"> "elektronik defter tutma ve elektronik fatura" uygulamasına müracaat ederek dâhil olması durumunda, bu durumu derhal </w:t>
      </w:r>
      <w:r>
        <w:rPr>
          <w:rFonts w:ascii="Times New Roman" w:eastAsia="Times New Roman" w:hAnsi="Times New Roman" w:cs="Times New Roman"/>
          <w:b/>
          <w:bCs/>
          <w:color w:val="000000"/>
          <w:sz w:val="24"/>
          <w:szCs w:val="24"/>
        </w:rPr>
        <w:t xml:space="preserve">MEF </w:t>
      </w:r>
      <w:proofErr w:type="spellStart"/>
      <w:r>
        <w:rPr>
          <w:rFonts w:ascii="Times New Roman" w:eastAsia="Times New Roman" w:hAnsi="Times New Roman" w:cs="Times New Roman"/>
          <w:b/>
          <w:bCs/>
          <w:color w:val="000000"/>
          <w:sz w:val="24"/>
          <w:szCs w:val="24"/>
        </w:rPr>
        <w:t>ÜNİVERSİTESİ</w:t>
      </w:r>
      <w:r>
        <w:rPr>
          <w:rFonts w:ascii="Times New Roman" w:eastAsia="Times New Roman" w:hAnsi="Times New Roman" w:cs="Times New Roman"/>
          <w:color w:val="000000"/>
          <w:sz w:val="24"/>
          <w:szCs w:val="24"/>
        </w:rPr>
        <w:t>'nin</w:t>
      </w:r>
      <w:proofErr w:type="spellEnd"/>
      <w:r>
        <w:rPr>
          <w:rFonts w:ascii="Times New Roman" w:eastAsia="Times New Roman" w:hAnsi="Times New Roman" w:cs="Times New Roman"/>
          <w:color w:val="000000"/>
          <w:sz w:val="24"/>
          <w:szCs w:val="24"/>
        </w:rPr>
        <w:t xml:space="preserve"> ulusoyf@mef.edu.tr eposta adresine ileteceğini, yine 0212 395 36 92 numaralı faksa, uygulamaya geçtiğine ilişkin belgeyi faks olarak göndereceğini kabul, beyan ve taahhüt eder.</w:t>
      </w:r>
    </w:p>
    <w:p w14:paraId="45AFF2F6"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A08A51B"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ifa ettiği hizmet veya sağladığı mal karşılığın tutma ve elektronik fatura uygulamasına dâhil olduğu tarihten itibaren sadece elektronik fatura gönderebileceğini, elektronik defter tutma ve elektronik fatura uygulamasına geçtikten sonra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kağıt fatura düzenlemeyeceğini, kağıt ortamında düzenlenen faturaların, hiç düzenlenmemiş kabul edileceğini ve bu durumda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ödeme yapma yükümlülüğü olmadığını kabul, beyan ve taahhüt eder.</w:t>
      </w:r>
    </w:p>
    <w:p w14:paraId="08B2B934"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sz w:val="24"/>
          <w:szCs w:val="24"/>
        </w:rPr>
      </w:pPr>
    </w:p>
    <w:p w14:paraId="4B77C2CD"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sz w:val="24"/>
          <w:szCs w:val="24"/>
        </w:rPr>
      </w:pPr>
    </w:p>
    <w:p w14:paraId="4C79142E"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DELİLLER:</w:t>
      </w:r>
    </w:p>
    <w:p w14:paraId="5C07FD27"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3987B635"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Taraflar, herhangi bir ihtilaf halinde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defter ve tüm kayıtlarının (faks ve </w:t>
      </w:r>
      <w:proofErr w:type="spellStart"/>
      <w:r>
        <w:rPr>
          <w:rFonts w:ascii="Times New Roman" w:eastAsia="Times New Roman" w:hAnsi="Times New Roman" w:cs="Times New Roman"/>
          <w:color w:val="000000"/>
          <w:sz w:val="24"/>
          <w:szCs w:val="24"/>
        </w:rPr>
        <w:t>email</w:t>
      </w:r>
      <w:proofErr w:type="spellEnd"/>
      <w:r>
        <w:rPr>
          <w:rFonts w:ascii="Times New Roman" w:eastAsia="Times New Roman" w:hAnsi="Times New Roman" w:cs="Times New Roman"/>
          <w:color w:val="000000"/>
          <w:sz w:val="24"/>
          <w:szCs w:val="24"/>
        </w:rPr>
        <w:t xml:space="preserve"> yazışmaları, tutanaklar </w:t>
      </w:r>
      <w:proofErr w:type="spellStart"/>
      <w:r>
        <w:rPr>
          <w:rFonts w:ascii="Times New Roman" w:eastAsia="Times New Roman" w:hAnsi="Times New Roman" w:cs="Times New Roman"/>
          <w:color w:val="000000"/>
          <w:sz w:val="24"/>
          <w:szCs w:val="24"/>
        </w:rPr>
        <w:t>vesair</w:t>
      </w:r>
      <w:proofErr w:type="spellEnd"/>
      <w:r>
        <w:rPr>
          <w:rFonts w:ascii="Times New Roman" w:eastAsia="Times New Roman" w:hAnsi="Times New Roman" w:cs="Times New Roman"/>
          <w:color w:val="000000"/>
          <w:sz w:val="24"/>
          <w:szCs w:val="24"/>
        </w:rPr>
        <w:t xml:space="preserve"> diğer belgeler) münhasıran delil teşkil edeceğini kabul, beyan ve taahhüt ederler.</w:t>
      </w:r>
    </w:p>
    <w:p w14:paraId="2665DE74"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2D13E1C2"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6EC88C3E"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u w:val="single"/>
        </w:rPr>
      </w:pPr>
      <w:r>
        <w:rPr>
          <w:rFonts w:ascii="Times New Roman" w:eastAsia="Times New Roman" w:hAnsi="Times New Roman" w:cs="Times New Roman"/>
          <w:b/>
          <w:bCs/>
          <w:color w:val="000000"/>
          <w:sz w:val="24"/>
          <w:szCs w:val="24"/>
          <w:u w:val="single"/>
        </w:rPr>
        <w:t>YETKİLİ MAHKEME ve UYGULANACAK HUKUK:</w:t>
      </w:r>
    </w:p>
    <w:p w14:paraId="1EB90C47"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3C18CD0B"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İşbu sözleşmeden kaynaklanan ihtilafların hallinde İstanbul Çağlayan Mahkeme ve icra Daireleri yetkili kılınmış olup, uyuşmazlıkların çözümünde Türk Hukuku, Türk Kanunları ve ilgili mevzuat uygulanacaktır.</w:t>
      </w:r>
    </w:p>
    <w:p w14:paraId="1E7F0341"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09AC8971"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p>
    <w:p w14:paraId="3B2169B3"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u w:val="single"/>
        </w:rPr>
        <w:t xml:space="preserve">KİŞİSEL VERİLERİN KORUNMASI: </w:t>
      </w:r>
    </w:p>
    <w:p w14:paraId="0BE0D3F8"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4B307FB3"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xml:space="preserve">”, işbu sözleşme kapsamında elde edeceği tek başına veya başka bilgilerle birlikte gerçek bir kişiyi tanımlayan her türlü veriyi (Kişisel Veri), yalnızca işbu sözleşmede belirtildiği şekilde ve amaçlarla toplamayı ve işlemeyi ve bu Kişisel Verileri başka herhangi bir amaç için kullanmamayı kabul ve taahhüt eder. </w:t>
      </w:r>
    </w:p>
    <w:p w14:paraId="1E9FCF1F"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73D98A9C"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işleme tabi tutulan riskleri ve ilgili kişisel verilerin doğasını dikkate alarak, aşağıdakileri gerçekleştirebilecek ancak bunlarla sınırlı olmayan uygun teknik, idari ve örgütsel güvenlik önlemlerini almayı taahhüt eder.</w:t>
      </w:r>
    </w:p>
    <w:p w14:paraId="7BA78545"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64B098FB"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Yetkili olmayan herhangi bir kişinin kişisel verileri işleyen bilgisayar sistemlerine erişmesini  önlemek,</w:t>
      </w:r>
    </w:p>
    <w:p w14:paraId="65E9CB32"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5251A39"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Depolama ortamının izinsiz kaydedilmesi, kopyalanması, değiştirilmesi veya kaldırılması;</w:t>
      </w:r>
    </w:p>
    <w:p w14:paraId="0B6BED7A"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Yetkisiz veri girişinin yanı sıra kayıtlı kişisel verilerin yetkisiz olarak ifşa edilmesi, değiştirilmesi veya silinmesi;</w:t>
      </w:r>
    </w:p>
    <w:p w14:paraId="468222F5"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983EF58"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Veri iletim tesisleri vasıtasıyla veri işleme sistemlerinin yetkisiz kullanımı;</w:t>
      </w:r>
    </w:p>
    <w:p w14:paraId="2581AA62"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7A7239E7"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Bir veri işleme sisteminin yetkili kullanıcılarının yalnızca, erişim hakkının işaret ettiği kişisel verilere erişebilmesini sağlamak;</w:t>
      </w:r>
    </w:p>
    <w:p w14:paraId="0B245DFD"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D366B2F"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Hangi kişisel verilerin ne zaman ve kimin tarafından iletildiğini kaydedilmesi;</w:t>
      </w:r>
    </w:p>
    <w:p w14:paraId="7BBAAD5B"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4399809B"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Üçüncü şahıslar adına işlenen kişisel verilerin yalnızca sözleşme yapan kurum veya kuruluş tarafından öngörülen şekilde işlenebilmesini sağlamak;</w:t>
      </w:r>
    </w:p>
    <w:p w14:paraId="72E7A095"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B087202"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Kişisel verilerin iletilmesi ve depolama ortamının taşınması sırasında, verilerin yetkisiz olarak okunması, kopyalanması veya silinmesi yasaktır;</w:t>
      </w:r>
    </w:p>
    <w:p w14:paraId="4E0A968F"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73ED201"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Organizasyon yapısını veri koruma gereksinimlerini karşılayacak şekilde tasarlamak. </w:t>
      </w:r>
    </w:p>
    <w:p w14:paraId="100B32FA"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18AF66A8"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herhangi bir güvenlik ihlali (yetkisiz erişim ve ifşa gibi fakat bunlarla sınırlı olmaksızın) veya kişisel verilerin hukuka aykırı olarak işlenmesi durumunda derhal ve yazılı olarak bu durumdan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w:t>
      </w:r>
      <w:proofErr w:type="spellEnd"/>
      <w:r>
        <w:rPr>
          <w:rFonts w:ascii="Times New Roman" w:eastAsia="Times New Roman" w:hAnsi="Times New Roman" w:cs="Times New Roman"/>
          <w:color w:val="000000"/>
          <w:sz w:val="24"/>
          <w:szCs w:val="24"/>
        </w:rPr>
        <w:t xml:space="preserve"> haberdar edeceğini ve ilgili ihlali düzeltmek için makul tüm destek ve yardımı sağlayacağını kabul ve taahhüt eder.</w:t>
      </w:r>
    </w:p>
    <w:p w14:paraId="1C01F999"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12D12FC3"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yazılı onayı olmaksızın Kişisel Verileri üçüncü taraflara veya Türkiye dışındaki bir ülkeye aktarmayacaktır. </w:t>
      </w:r>
    </w:p>
    <w:p w14:paraId="7E2202C2"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79D0D225"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Kişisel Verilere erişimi, bu sözleşmede tanımlanmış hizmetleri vermek için bu bilgilere erişmesi gereken duruma göre, minimum sayıda personeli veya izin verildiği durumlarda yüklenicisinin çalışanları ile sınırlandırmak üzere tasarlanmış politikalar, prosedürler veya kontroller yürütecektir ve bu Kişisel Verilere izinsiz erişimi engelleyecek veya bunların izinsiz kullanılmasını engelleyecektir.</w:t>
      </w:r>
    </w:p>
    <w:p w14:paraId="5B1AD771"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2FC7E996"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İşbu sözleşmenin sona ermesi veya feshi durumunda, Kişisel Verileri kullanmayı sonlandıracak ve bu Kişisel Verileri,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makul surette talep ettiği şekilde ve formatta iade edecektir veya  spesifik olarak belirtilmesi durumunda, taraflar elinde veya kontrolü altında bulunan bu Kişisel Verileri imha edecektir. </w:t>
      </w:r>
    </w:p>
    <w:p w14:paraId="2358E9AC"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25093E95"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Kişisel Verileri işlerken yürürlükteki tüm yasa ve yönetmeliklere ve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almasını istediği önlemlere uygun davranacağını kabul, beyan ve taahhüt eder.</w:t>
      </w:r>
    </w:p>
    <w:p w14:paraId="6EB29E76"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57607E2"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Kişisel verilerin işlenmesi hususunda yalnızca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talimatlarına göre hareket edeceğini ve verilen talimatları derhal yerine getireceğini, Kişisel Veri Saklama ve İmha politikasına uygun hareket edeceğini kabul ve beyan eder.</w:t>
      </w:r>
    </w:p>
    <w:p w14:paraId="2C193C0C"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F21751E"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Bu yükümlülüklerin ihlali sebebiyle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uğrayacağı zarar derhal ve ilk talebiyle “</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xml:space="preserve">” tarafından karşılanır. </w:t>
      </w:r>
    </w:p>
    <w:p w14:paraId="2196FB28"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82DFFA7"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işbu sözleşme kapsamında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ile paylaşacağı, tek başına veya başka bilgilerle birlikte gerçek bir kişiyi tanımlayan her türlü veriyi (Kişisel Veri), yürürlükteki tüm yasa ve yönetmeliklere uygun olarak temin ettiğini, Kişisel Verilerini almış olduğu gerçek kişilerden bu verilerin işlenmesi, üçüncü taraflarla ve Türkiye dışındaki ülkelerle paylaşımı için izin aldığını beyan ve taahhüt eder.</w:t>
      </w:r>
    </w:p>
    <w:p w14:paraId="57B58681"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69F5DEB9"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Kişisel Verilerini paylaştığı gerçek kişilerin Kişisel Verilerin Korunması Kanunu ve ilgili mevzuat kapsamında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yönelteceği hukuki işlem ve davaların muhatabının kendisi olacağını kabul, beyan ve taahhüt eder.</w:t>
      </w:r>
    </w:p>
    <w:p w14:paraId="186E5393"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B88E540"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’in</w:t>
      </w:r>
      <w:proofErr w:type="spellEnd"/>
      <w:r>
        <w:rPr>
          <w:rFonts w:ascii="Times New Roman" w:eastAsia="Times New Roman" w:hAnsi="Times New Roman" w:cs="Times New Roman"/>
          <w:color w:val="000000"/>
          <w:sz w:val="24"/>
          <w:szCs w:val="24"/>
        </w:rPr>
        <w:t xml:space="preserve"> kişisel veri içeren sistemler üzerinde gerekli gördüğü denetimleri yapma/yaptırma, denetim sonucu ortaya çıkan raporları  yerinde inceleme yetkisinin bulunduğunu kabul ve beyan eder.</w:t>
      </w:r>
    </w:p>
    <w:p w14:paraId="2DCFA098"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1150A09E"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İşbu yükümlülükler süresizdir ve sözleşme hitamından sonra dahi devam eder.”</w:t>
      </w:r>
    </w:p>
    <w:p w14:paraId="5D2E861E"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CDC19FE"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2DE1119"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GİZLİLİK</w:t>
      </w:r>
    </w:p>
    <w:p w14:paraId="1C42AE2C"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45208968"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Sözleşme öncesi dönem de dâhil olmak üzere, “</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xml:space="preserve">” hangi nedenle ve her nam ve ad altında olursa olsun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’e</w:t>
      </w:r>
      <w:proofErr w:type="spellEnd"/>
      <w:r>
        <w:rPr>
          <w:rFonts w:ascii="Times New Roman" w:eastAsia="Times New Roman" w:hAnsi="Times New Roman" w:cs="Times New Roman"/>
          <w:color w:val="000000"/>
          <w:sz w:val="24"/>
          <w:szCs w:val="24"/>
        </w:rPr>
        <w:t xml:space="preserve"> ait her türlü bilgi ve belgeleri gizli tutar, bu bilgi ve belgeleri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yazılı onayı olmaksızın üçüncü kişilere ve kamuya açıklayamaz, veri taşınmasını engeller. Özel faaliyetleri için veya ücret karşılığı olsun ya da olmasın başka kişi, kurum ve kuruluşların yararına kullanamaz ve kullandıramaz. “</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yetkilileri – personeli ile görev alacak personelin de bu hükme tam olarak riayet etmesini temin edecektir. Gizlilik yükümlülüğü sözleşmenin sona ermesinden sonra da devam eder.</w:t>
      </w:r>
    </w:p>
    <w:p w14:paraId="0C4426D6"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2D92A13B"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ile ilgili tüm ticari sırlar, lisanslı ya da lisanssız tüm proje ve eserler, geçmişe dönük kayıtlar,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xml:space="preserve">” ve iştigal konusu ile ilgili tüm kayıtlar, iş bu sözleşme konusu tüm işlemler, proje ve uygulamaları, </w:t>
      </w:r>
      <w:proofErr w:type="spellStart"/>
      <w:r>
        <w:rPr>
          <w:rFonts w:ascii="Times New Roman" w:eastAsia="Times New Roman" w:hAnsi="Times New Roman" w:cs="Times New Roman"/>
          <w:color w:val="000000"/>
          <w:sz w:val="24"/>
          <w:szCs w:val="24"/>
        </w:rPr>
        <w:t>metod</w:t>
      </w:r>
      <w:proofErr w:type="spellEnd"/>
      <w:r>
        <w:rPr>
          <w:rFonts w:ascii="Times New Roman" w:eastAsia="Times New Roman" w:hAnsi="Times New Roman" w:cs="Times New Roman"/>
          <w:color w:val="000000"/>
          <w:sz w:val="24"/>
          <w:szCs w:val="24"/>
        </w:rPr>
        <w:t xml:space="preserve">, yöntem, teknik, model, süreç  </w:t>
      </w:r>
      <w:proofErr w:type="spellStart"/>
      <w:r>
        <w:rPr>
          <w:rFonts w:ascii="Times New Roman" w:eastAsia="Times New Roman" w:hAnsi="Times New Roman" w:cs="Times New Roman"/>
          <w:color w:val="000000"/>
          <w:sz w:val="24"/>
          <w:szCs w:val="24"/>
        </w:rPr>
        <w:t>vesair</w:t>
      </w:r>
      <w:proofErr w:type="spellEnd"/>
      <w:r>
        <w:rPr>
          <w:rFonts w:ascii="Times New Roman" w:eastAsia="Times New Roman" w:hAnsi="Times New Roman" w:cs="Times New Roman"/>
          <w:color w:val="000000"/>
          <w:sz w:val="24"/>
          <w:szCs w:val="24"/>
        </w:rPr>
        <w:t xml:space="preserve"> gizli bilgi kapsamında olup, “</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bu gizli bilgileri,  gerek sözleşme süresince, gerekse sözleşmenin sona ermesinden sonra dolaylı veya dolaysız olarak, gerek kendisi, gerekse elemanları tarafından  kullanılmayacağını,  hangi nedenle olursa olsun 3. şahıslarla paylaşılmayacağını kabul, beyan ve taahhüt eder.</w:t>
      </w:r>
    </w:p>
    <w:p w14:paraId="6D4024D4"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50D1D565"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ait Gizlilik Dereceli Bilgileri, azami ihtimamla koruyacaktır. “</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xml:space="preserve">” veya çalışanlar, bir bilginin gizli olup, olmadığı hususunda </w:t>
      </w:r>
      <w:proofErr w:type="spellStart"/>
      <w:r>
        <w:rPr>
          <w:rFonts w:ascii="Times New Roman" w:eastAsia="Times New Roman" w:hAnsi="Times New Roman" w:cs="Times New Roman"/>
          <w:color w:val="000000"/>
          <w:sz w:val="24"/>
          <w:szCs w:val="24"/>
        </w:rPr>
        <w:t>tereddüte</w:t>
      </w:r>
      <w:proofErr w:type="spellEnd"/>
      <w:r>
        <w:rPr>
          <w:rFonts w:ascii="Times New Roman" w:eastAsia="Times New Roman" w:hAnsi="Times New Roman" w:cs="Times New Roman"/>
          <w:color w:val="000000"/>
          <w:sz w:val="24"/>
          <w:szCs w:val="24"/>
        </w:rPr>
        <w:t xml:space="preserve"> düşerse, “</w:t>
      </w: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 tarafından aksi belirtilmedikçe o bilginin gizli olduğu varsayılacaktır. “</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Gizlilik Dereceli Bilgileri ile ilgili olarak profesyonel iş yaşamının gerektirdiği gizli bilgilerin korunmasına yönelik tüm uygulama ve teamüllere her zaman uyacaktır. Aksine hareket gizlilik yükümlülüğünün ihlali kapsamında değerlendirilecektir.</w:t>
      </w:r>
    </w:p>
    <w:p w14:paraId="1CF4719D"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68B7596B"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gizli bilgilerini korumayı, herhangi bir 3. kişiye hangi suretle olursa olsun vermemeyi, doğrudan ya da dolaylı olarak TAŞITAN ile arasındaki ticari ilişkinin amaçları dışında kullanmamayı taahhüt eder.</w:t>
      </w:r>
    </w:p>
    <w:p w14:paraId="5CEE3F5A"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3B014599"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TAŞIYAN,  personeli ile birlikte müştereken ve </w:t>
      </w:r>
      <w:proofErr w:type="spellStart"/>
      <w:r>
        <w:rPr>
          <w:rFonts w:ascii="Times New Roman" w:eastAsia="Times New Roman" w:hAnsi="Times New Roman" w:cs="Times New Roman"/>
          <w:color w:val="000000"/>
          <w:sz w:val="24"/>
          <w:szCs w:val="24"/>
        </w:rPr>
        <w:t>müteselsilen</w:t>
      </w:r>
      <w:proofErr w:type="spellEnd"/>
      <w:r>
        <w:rPr>
          <w:rFonts w:ascii="Times New Roman" w:eastAsia="Times New Roman" w:hAnsi="Times New Roman" w:cs="Times New Roman"/>
          <w:color w:val="000000"/>
          <w:sz w:val="24"/>
          <w:szCs w:val="24"/>
        </w:rPr>
        <w:t xml:space="preserve"> sorumlu olup,  gerek kendisinin gerekse personelinin iş bu sözleşmedeki gizlilik yükümlülüklerine aykırı hareket etmesi halinde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tüm zararları ile birlikte ve ayrıca söz konusu proje bedelinin 2 katı tutarındaki       ceza-i nakdiyi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xml:space="preserve"> ilk yazılı talebini müteakip derhal ödemekle yükümlü olduğunu, söz konusu tutarları mevcut ise “</w:t>
      </w:r>
      <w:proofErr w:type="spellStart"/>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color w:val="000000"/>
          <w:sz w:val="24"/>
          <w:szCs w:val="24"/>
        </w:rPr>
        <w:t>”ın</w:t>
      </w:r>
      <w:proofErr w:type="spellEnd"/>
      <w:r>
        <w:rPr>
          <w:rFonts w:ascii="Times New Roman" w:eastAsia="Times New Roman" w:hAnsi="Times New Roman" w:cs="Times New Roman"/>
          <w:color w:val="000000"/>
          <w:sz w:val="24"/>
          <w:szCs w:val="24"/>
        </w:rPr>
        <w:t>  uhdesindeki “</w:t>
      </w:r>
      <w:r>
        <w:rPr>
          <w:rFonts w:ascii="Times New Roman" w:eastAsia="Times New Roman" w:hAnsi="Times New Roman" w:cs="Times New Roman"/>
          <w:b/>
          <w:bCs/>
          <w:color w:val="000000"/>
          <w:sz w:val="24"/>
          <w:szCs w:val="24"/>
        </w:rPr>
        <w:t>TAŞIYAN</w:t>
      </w:r>
      <w:r>
        <w:rPr>
          <w:rFonts w:ascii="Times New Roman" w:eastAsia="Times New Roman" w:hAnsi="Times New Roman" w:cs="Times New Roman"/>
          <w:color w:val="000000"/>
          <w:sz w:val="24"/>
          <w:szCs w:val="24"/>
        </w:rPr>
        <w:t xml:space="preserve">” alacağından evvelemirde mahsup etme hakkını haiz olduğunu  kabul, beyan ve taahhüt eder.” </w:t>
      </w:r>
    </w:p>
    <w:p w14:paraId="3AD7D99F"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05C476D7"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5D0FD3EB" w14:textId="77777777" w:rsidR="00773F2C" w:rsidRDefault="00000000">
      <w:pPr>
        <w:numPr>
          <w:ilvl w:val="0"/>
          <w:numId w:val="1"/>
        </w:num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GENEL HÜKÜMLER</w:t>
      </w:r>
    </w:p>
    <w:p w14:paraId="4341D8F4"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502CE8C6" w14:textId="77777777" w:rsidR="00773F2C" w:rsidRDefault="00000000">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Sözleşme değişikliklerinin geçerli olması için, yazılı şekilde yapılması ve bu değişikliklerin taraflarca imzalanması gereklidir.</w:t>
      </w:r>
    </w:p>
    <w:p w14:paraId="65EACF7D" w14:textId="77777777" w:rsidR="00773F2C" w:rsidRDefault="00000000">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Sözleşmenin bir veya birden fazla hükmünün geçersiz olması ve/veya uygulanamaz olması ve/veya askıya alınması sözleşmenin diğer hükümlerinin geçerliliğini etkilemez.</w:t>
      </w:r>
    </w:p>
    <w:p w14:paraId="7C26ED43" w14:textId="77777777" w:rsidR="00773F2C" w:rsidRDefault="00000000">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Sözleşme ekleri ile bir bütün teşkil etmekte olup, sözleşme ile ekleri arasında çelişki olması halinde evveliyatla sözleşme hükümleri geçerlilik </w:t>
      </w:r>
      <w:r>
        <w:rPr>
          <w:rFonts w:ascii="Times New Roman" w:eastAsia="Times New Roman" w:hAnsi="Times New Roman" w:cs="Times New Roman"/>
          <w:sz w:val="24"/>
          <w:szCs w:val="24"/>
        </w:rPr>
        <w:t>arz edecektir</w:t>
      </w:r>
      <w:r>
        <w:rPr>
          <w:rFonts w:ascii="Times New Roman" w:eastAsia="Times New Roman" w:hAnsi="Times New Roman" w:cs="Times New Roman"/>
          <w:color w:val="000000"/>
          <w:sz w:val="24"/>
          <w:szCs w:val="24"/>
        </w:rPr>
        <w:t>.</w:t>
      </w:r>
    </w:p>
    <w:p w14:paraId="7C691108" w14:textId="77777777" w:rsidR="00773F2C" w:rsidRDefault="00000000">
      <w:pPr>
        <w:numPr>
          <w:ilvl w:val="0"/>
          <w:numId w:val="5"/>
        </w:num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bookmarkStart w:id="0" w:name="_heading=h.50cplj4tagtz" w:colFirst="0" w:colLast="0"/>
      <w:bookmarkEnd w:id="0"/>
      <w:r>
        <w:rPr>
          <w:rFonts w:ascii="Times New Roman" w:eastAsia="Times New Roman" w:hAnsi="Times New Roman" w:cs="Times New Roman"/>
          <w:color w:val="000000"/>
          <w:sz w:val="24"/>
          <w:szCs w:val="24"/>
        </w:rPr>
        <w:t>İş bu sözleşme 18 (</w:t>
      </w:r>
      <w:proofErr w:type="spellStart"/>
      <w:r>
        <w:rPr>
          <w:rFonts w:ascii="Times New Roman" w:eastAsia="Times New Roman" w:hAnsi="Times New Roman" w:cs="Times New Roman"/>
          <w:color w:val="000000"/>
          <w:sz w:val="24"/>
          <w:szCs w:val="24"/>
        </w:rPr>
        <w:t>onsekiz</w:t>
      </w:r>
      <w:proofErr w:type="spellEnd"/>
      <w:r>
        <w:rPr>
          <w:rFonts w:ascii="Times New Roman" w:eastAsia="Times New Roman" w:hAnsi="Times New Roman" w:cs="Times New Roman"/>
          <w:color w:val="000000"/>
          <w:sz w:val="24"/>
          <w:szCs w:val="24"/>
        </w:rPr>
        <w:t>) ana madde, 14 (</w:t>
      </w:r>
      <w:proofErr w:type="spellStart"/>
      <w:r>
        <w:rPr>
          <w:rFonts w:ascii="Times New Roman" w:eastAsia="Times New Roman" w:hAnsi="Times New Roman" w:cs="Times New Roman"/>
          <w:color w:val="000000"/>
          <w:sz w:val="24"/>
          <w:szCs w:val="24"/>
        </w:rPr>
        <w:t>ondört</w:t>
      </w:r>
      <w:proofErr w:type="spellEnd"/>
      <w:r>
        <w:rPr>
          <w:rFonts w:ascii="Times New Roman" w:eastAsia="Times New Roman" w:hAnsi="Times New Roman" w:cs="Times New Roman"/>
          <w:color w:val="000000"/>
          <w:sz w:val="24"/>
          <w:szCs w:val="24"/>
        </w:rPr>
        <w:t>) sahifeden teşkil sözleşme, 8 (sekiz) adet eki ile birlikte 1 (bir) nüsha olarak taraflarca</w:t>
      </w:r>
      <w:r>
        <w:rPr>
          <w:rFonts w:ascii="Times New Roman" w:eastAsia="Times New Roman" w:hAnsi="Times New Roman" w:cs="Times New Roman"/>
          <w:b/>
          <w:bCs/>
          <w:color w:val="000000"/>
          <w:sz w:val="24"/>
          <w:szCs w:val="24"/>
        </w:rPr>
        <w:t xml:space="preserve"> 16/09/2026 </w:t>
      </w:r>
      <w:r>
        <w:rPr>
          <w:rFonts w:ascii="Times New Roman" w:eastAsia="Times New Roman" w:hAnsi="Times New Roman" w:cs="Times New Roman"/>
          <w:color w:val="000000"/>
          <w:sz w:val="24"/>
          <w:szCs w:val="24"/>
        </w:rPr>
        <w:t>tarihinde tanzim ve akdedilmiştir.</w:t>
      </w:r>
    </w:p>
    <w:p w14:paraId="65BF5D1C"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7963E917"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8F2031B"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EK-1 :</w:t>
      </w:r>
      <w:r>
        <w:rPr>
          <w:rFonts w:ascii="Times New Roman" w:eastAsia="Times New Roman" w:hAnsi="Times New Roman" w:cs="Times New Roman"/>
          <w:color w:val="000000"/>
          <w:sz w:val="24"/>
          <w:szCs w:val="24"/>
        </w:rPr>
        <w:t xml:space="preserve"> Servis Saatleri ve Güzergahları ile Ücretlendirme Esaslarını Belirten Liste </w:t>
      </w:r>
    </w:p>
    <w:p w14:paraId="476DDE14"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EK-2 :</w:t>
      </w:r>
      <w:r>
        <w:rPr>
          <w:rFonts w:ascii="Times New Roman" w:eastAsia="Times New Roman" w:hAnsi="Times New Roman" w:cs="Times New Roman"/>
          <w:color w:val="000000"/>
          <w:sz w:val="24"/>
          <w:szCs w:val="24"/>
        </w:rPr>
        <w:t xml:space="preserve"> 202</w:t>
      </w:r>
      <w:r>
        <w:rPr>
          <w:rFonts w:ascii="Times New Roman" w:eastAsia="Times New Roman" w:hAnsi="Times New Roman" w:cs="Times New Roman"/>
          <w:sz w:val="24"/>
          <w:szCs w:val="24"/>
        </w:rPr>
        <w:t>6</w:t>
      </w:r>
      <w:r>
        <w:rPr>
          <w:rFonts w:ascii="Times New Roman" w:eastAsia="Times New Roman" w:hAnsi="Times New Roman" w:cs="Times New Roman"/>
          <w:color w:val="000000"/>
          <w:sz w:val="24"/>
          <w:szCs w:val="24"/>
        </w:rPr>
        <w:t xml:space="preserve"> yılına ait ticari faaliyet belgesi</w:t>
      </w:r>
    </w:p>
    <w:p w14:paraId="5CED72BD"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EK-3 :</w:t>
      </w:r>
      <w:r>
        <w:rPr>
          <w:rFonts w:ascii="Times New Roman" w:eastAsia="Times New Roman" w:hAnsi="Times New Roman" w:cs="Times New Roman"/>
          <w:color w:val="000000"/>
          <w:sz w:val="24"/>
          <w:szCs w:val="24"/>
        </w:rPr>
        <w:t xml:space="preserve"> Vergi Levhası</w:t>
      </w:r>
    </w:p>
    <w:p w14:paraId="1C57B5D2"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EK-4 : </w:t>
      </w:r>
      <w:r>
        <w:rPr>
          <w:rFonts w:ascii="Times New Roman" w:eastAsia="Times New Roman" w:hAnsi="Times New Roman" w:cs="Times New Roman"/>
          <w:color w:val="000000"/>
          <w:sz w:val="24"/>
          <w:szCs w:val="24"/>
        </w:rPr>
        <w:t>Referans mektupları</w:t>
      </w:r>
    </w:p>
    <w:p w14:paraId="6BE7081C"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EK-5 : </w:t>
      </w:r>
      <w:r>
        <w:rPr>
          <w:rFonts w:ascii="Times New Roman" w:eastAsia="Times New Roman" w:hAnsi="Times New Roman" w:cs="Times New Roman"/>
          <w:color w:val="000000"/>
          <w:sz w:val="24"/>
          <w:szCs w:val="24"/>
        </w:rPr>
        <w:t xml:space="preserve">Ruhsat fotokopileri, trafik, kasko ve ferdi sigorta poliçeleri, araç bakım belgeleri, yol belgeleri, sürücü ehliyet suretleri </w:t>
      </w:r>
      <w:proofErr w:type="spellStart"/>
      <w:r>
        <w:rPr>
          <w:rFonts w:ascii="Times New Roman" w:eastAsia="Times New Roman" w:hAnsi="Times New Roman" w:cs="Times New Roman"/>
          <w:color w:val="000000"/>
          <w:sz w:val="24"/>
          <w:szCs w:val="24"/>
        </w:rPr>
        <w:t>vesair</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dari </w:t>
      </w:r>
      <w:r>
        <w:rPr>
          <w:rFonts w:ascii="Times New Roman" w:eastAsia="Times New Roman" w:hAnsi="Times New Roman" w:cs="Times New Roman"/>
          <w:sz w:val="24"/>
          <w:szCs w:val="24"/>
        </w:rPr>
        <w:t>İş</w:t>
      </w:r>
      <w:r>
        <w:rPr>
          <w:rFonts w:ascii="Times New Roman" w:eastAsia="Times New Roman" w:hAnsi="Times New Roman" w:cs="Times New Roman"/>
          <w:color w:val="000000"/>
          <w:sz w:val="24"/>
          <w:szCs w:val="24"/>
        </w:rPr>
        <w:t xml:space="preserve">ler Bölümü Ulaştırma </w:t>
      </w:r>
      <w:proofErr w:type="spellStart"/>
      <w:r>
        <w:rPr>
          <w:rFonts w:ascii="Times New Roman" w:eastAsia="Times New Roman" w:hAnsi="Times New Roman" w:cs="Times New Roman"/>
          <w:color w:val="000000"/>
          <w:sz w:val="24"/>
          <w:szCs w:val="24"/>
        </w:rPr>
        <w:t>Sorumlusu'nda</w:t>
      </w:r>
      <w:proofErr w:type="spellEnd"/>
      <w:r>
        <w:rPr>
          <w:rFonts w:ascii="Times New Roman" w:eastAsia="Times New Roman" w:hAnsi="Times New Roman" w:cs="Times New Roman"/>
          <w:color w:val="000000"/>
          <w:sz w:val="24"/>
          <w:szCs w:val="24"/>
        </w:rPr>
        <w:t xml:space="preserve"> bulunacaktır.)</w:t>
      </w:r>
    </w:p>
    <w:p w14:paraId="192F1DAC"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EK-6 :</w:t>
      </w:r>
      <w:r>
        <w:rPr>
          <w:rFonts w:ascii="Times New Roman" w:eastAsia="Times New Roman" w:hAnsi="Times New Roman" w:cs="Times New Roman"/>
          <w:color w:val="000000"/>
          <w:sz w:val="24"/>
          <w:szCs w:val="24"/>
        </w:rPr>
        <w:t xml:space="preserve"> Sürücülere ait cep telefonu numaraları, sabıka kayıtları, isim ve araç plaka numaralarına dair listeler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dari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şler Bölümü Ulaştırma </w:t>
      </w:r>
      <w:proofErr w:type="spellStart"/>
      <w:r>
        <w:rPr>
          <w:rFonts w:ascii="Times New Roman" w:eastAsia="Times New Roman" w:hAnsi="Times New Roman" w:cs="Times New Roman"/>
          <w:color w:val="000000"/>
          <w:sz w:val="24"/>
          <w:szCs w:val="24"/>
        </w:rPr>
        <w:t>Sorumlusu'nda</w:t>
      </w:r>
      <w:proofErr w:type="spellEnd"/>
      <w:r>
        <w:rPr>
          <w:rFonts w:ascii="Times New Roman" w:eastAsia="Times New Roman" w:hAnsi="Times New Roman" w:cs="Times New Roman"/>
          <w:color w:val="000000"/>
          <w:sz w:val="24"/>
          <w:szCs w:val="24"/>
        </w:rPr>
        <w:t xml:space="preserve"> bulunacaktır)</w:t>
      </w:r>
    </w:p>
    <w:p w14:paraId="3F9220EF"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EK-7 :</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MEF Üniversitesi Öğrenci/Personel Taşıma Hizmet Alımı</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İ</w:t>
      </w:r>
      <w:r>
        <w:rPr>
          <w:rFonts w:ascii="Times New Roman" w:eastAsia="Times New Roman" w:hAnsi="Times New Roman" w:cs="Times New Roman"/>
          <w:color w:val="000000"/>
          <w:sz w:val="24"/>
          <w:szCs w:val="24"/>
        </w:rPr>
        <w:t xml:space="preserve">halesi </w:t>
      </w:r>
      <w:r>
        <w:rPr>
          <w:rFonts w:ascii="Times New Roman" w:eastAsia="Times New Roman" w:hAnsi="Times New Roman" w:cs="Times New Roman"/>
          <w:sz w:val="24"/>
          <w:szCs w:val="24"/>
        </w:rPr>
        <w:t>Ş</w:t>
      </w:r>
      <w:r>
        <w:rPr>
          <w:rFonts w:ascii="Times New Roman" w:eastAsia="Times New Roman" w:hAnsi="Times New Roman" w:cs="Times New Roman"/>
          <w:color w:val="000000"/>
          <w:sz w:val="24"/>
          <w:szCs w:val="24"/>
        </w:rPr>
        <w:t xml:space="preserve">artnamesi </w:t>
      </w:r>
    </w:p>
    <w:p w14:paraId="6406354F"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EK-8 :</w:t>
      </w:r>
      <w:r>
        <w:rPr>
          <w:rFonts w:ascii="Times New Roman" w:eastAsia="Times New Roman" w:hAnsi="Times New Roman" w:cs="Times New Roman"/>
          <w:color w:val="000000"/>
          <w:sz w:val="24"/>
          <w:szCs w:val="24"/>
        </w:rPr>
        <w:t xml:space="preserve"> Taraflara ait imza sirküleri</w:t>
      </w:r>
    </w:p>
    <w:p w14:paraId="5D37F249"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p>
    <w:p w14:paraId="4656CB83" w14:textId="77777777" w:rsidR="00773F2C" w:rsidRDefault="00773F2C">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0ACA3723" w14:textId="77777777" w:rsidR="00773F2C" w:rsidRDefault="00773F2C">
      <w:pPr>
        <w:pBdr>
          <w:top w:val="nil"/>
          <w:left w:val="nil"/>
          <w:bottom w:val="nil"/>
          <w:right w:val="nil"/>
          <w:between w:val="nil"/>
        </w:pBdr>
        <w:spacing w:after="0" w:line="240" w:lineRule="auto"/>
        <w:ind w:left="0" w:firstLine="0"/>
        <w:rPr>
          <w:rFonts w:ascii="Times New Roman" w:eastAsia="Times New Roman" w:hAnsi="Times New Roman" w:cs="Times New Roman"/>
          <w:color w:val="000000"/>
          <w:sz w:val="24"/>
          <w:szCs w:val="24"/>
        </w:rPr>
      </w:pPr>
    </w:p>
    <w:p w14:paraId="0AB1E554" w14:textId="77777777" w:rsidR="00773F2C" w:rsidRDefault="00000000">
      <w:pPr>
        <w:pBdr>
          <w:top w:val="nil"/>
          <w:left w:val="nil"/>
          <w:bottom w:val="nil"/>
          <w:right w:val="nil"/>
          <w:between w:val="nil"/>
        </w:pBdr>
        <w:spacing w:after="0" w:line="240" w:lineRule="auto"/>
        <w:rPr>
          <w:rFonts w:ascii="Times New Roman" w:eastAsia="Times New Roman" w:hAnsi="Times New Roman" w:cs="Times New Roman"/>
          <w:b/>
          <w:bCs/>
          <w:color w:val="000000"/>
          <w:sz w:val="24"/>
          <w:szCs w:val="24"/>
        </w:rPr>
        <w:sectPr w:rsidR="00773F2C" w:rsidSect="00E870ED">
          <w:footerReference w:type="even" r:id="rId17"/>
          <w:footerReference w:type="default" r:id="rId18"/>
          <w:footerReference w:type="first" r:id="rId19"/>
          <w:pgSz w:w="11904" w:h="16834"/>
          <w:pgMar w:top="1440" w:right="1080" w:bottom="1440" w:left="1080" w:header="708" w:footer="708" w:gutter="0"/>
          <w:pgNumType w:start="1"/>
          <w:cols w:space="708"/>
          <w:docGrid w:linePitch="354"/>
        </w:sectPr>
      </w:pPr>
      <w:r>
        <w:rPr>
          <w:rFonts w:ascii="Times New Roman" w:eastAsia="Times New Roman" w:hAnsi="Times New Roman" w:cs="Times New Roman"/>
          <w:b/>
          <w:bCs/>
          <w:color w:val="000000"/>
          <w:sz w:val="24"/>
          <w:szCs w:val="24"/>
        </w:rPr>
        <w:t>TAŞITAN</w:t>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r>
      <w:r>
        <w:rPr>
          <w:rFonts w:ascii="Times New Roman" w:eastAsia="Times New Roman" w:hAnsi="Times New Roman" w:cs="Times New Roman"/>
          <w:b/>
          <w:bCs/>
          <w:color w:val="000000"/>
          <w:sz w:val="24"/>
          <w:szCs w:val="24"/>
        </w:rPr>
        <w:tab/>
        <w:t>TAŞIYICI</w:t>
      </w:r>
    </w:p>
    <w:p w14:paraId="65B7700D" w14:textId="77777777" w:rsidR="00773F2C" w:rsidRDefault="00000000">
      <w:pPr>
        <w:pBdr>
          <w:top w:val="nil"/>
          <w:left w:val="nil"/>
          <w:bottom w:val="nil"/>
          <w:right w:val="nil"/>
          <w:between w:val="nil"/>
        </w:pBdr>
        <w:spacing w:after="0" w:line="240" w:lineRule="auto"/>
        <w:ind w:left="0" w:firstLine="0"/>
        <w:rPr>
          <w:rFonts w:ascii="Times New Roman" w:eastAsia="Times New Roman" w:hAnsi="Times New Roman" w:cs="Times New Roman"/>
          <w:b/>
          <w:bCs/>
          <w:color w:val="FF0000"/>
          <w:sz w:val="24"/>
          <w:szCs w:val="24"/>
        </w:rPr>
      </w:pPr>
      <w:r>
        <w:rPr>
          <w:rFonts w:ascii="Times New Roman" w:eastAsia="Times New Roman" w:hAnsi="Times New Roman" w:cs="Times New Roman"/>
          <w:b/>
          <w:bCs/>
          <w:color w:val="000000"/>
          <w:sz w:val="24"/>
          <w:szCs w:val="24"/>
        </w:rPr>
        <w:lastRenderedPageBreak/>
        <w:t xml:space="preserve">EK-1 : </w:t>
      </w:r>
      <w:r>
        <w:rPr>
          <w:rFonts w:ascii="Times New Roman" w:eastAsia="Times New Roman" w:hAnsi="Times New Roman" w:cs="Times New Roman"/>
          <w:b/>
          <w:bCs/>
          <w:color w:val="000000"/>
          <w:sz w:val="24"/>
          <w:szCs w:val="24"/>
          <w:u w:val="single"/>
        </w:rPr>
        <w:t xml:space="preserve">SERVİSİN HAREKET SAATLERİ </w:t>
      </w:r>
    </w:p>
    <w:p w14:paraId="495286D4" w14:textId="77777777" w:rsidR="00773F2C" w:rsidRDefault="00773F2C">
      <w:pPr>
        <w:ind w:left="0" w:firstLine="0"/>
        <w:rPr>
          <w:rFonts w:ascii="Times New Roman" w:eastAsia="Times New Roman" w:hAnsi="Times New Roman" w:cs="Times New Roman"/>
          <w:sz w:val="24"/>
          <w:szCs w:val="24"/>
        </w:rPr>
      </w:pPr>
    </w:p>
    <w:tbl>
      <w:tblPr>
        <w:tblStyle w:val="a1"/>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54"/>
        <w:gridCol w:w="1401"/>
        <w:gridCol w:w="767"/>
        <w:gridCol w:w="767"/>
        <w:gridCol w:w="964"/>
        <w:gridCol w:w="2491"/>
        <w:gridCol w:w="767"/>
        <w:gridCol w:w="767"/>
        <w:gridCol w:w="767"/>
      </w:tblGrid>
      <w:tr w:rsidR="00773F2C" w14:paraId="64A11657" w14:textId="77777777">
        <w:trPr>
          <w:trHeight w:val="600"/>
        </w:trPr>
        <w:tc>
          <w:tcPr>
            <w:tcW w:w="4551" w:type="dxa"/>
            <w:gridSpan w:val="5"/>
            <w:tcBorders>
              <w:top w:val="single" w:sz="12" w:space="0" w:color="000000"/>
              <w:left w:val="single" w:sz="12" w:space="0" w:color="000000"/>
              <w:bottom w:val="single" w:sz="12" w:space="0" w:color="000000"/>
              <w:right w:val="single" w:sz="12" w:space="0" w:color="000000"/>
            </w:tcBorders>
            <w:shd w:val="clear" w:color="auto" w:fill="FFFFFF"/>
            <w:tcMar>
              <w:top w:w="0" w:type="dxa"/>
              <w:left w:w="40" w:type="dxa"/>
              <w:bottom w:w="0" w:type="dxa"/>
              <w:right w:w="40" w:type="dxa"/>
            </w:tcMar>
            <w:vAlign w:val="center"/>
          </w:tcPr>
          <w:p w14:paraId="7E0B404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4791" w:type="dxa"/>
            <w:gridSpan w:val="4"/>
            <w:tcBorders>
              <w:top w:val="single" w:sz="12" w:space="0" w:color="000000"/>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10AD54F6"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r>
      <w:tr w:rsidR="00773F2C" w14:paraId="53538DA5" w14:textId="77777777">
        <w:trPr>
          <w:trHeight w:val="525"/>
        </w:trPr>
        <w:tc>
          <w:tcPr>
            <w:tcW w:w="653" w:type="dxa"/>
            <w:tcBorders>
              <w:top w:val="single" w:sz="4" w:space="0" w:color="CCCCCC"/>
              <w:left w:val="single" w:sz="12" w:space="0" w:color="000000"/>
              <w:bottom w:val="single" w:sz="4" w:space="0" w:color="000000"/>
              <w:right w:val="single" w:sz="4" w:space="0" w:color="000000"/>
            </w:tcBorders>
            <w:shd w:val="clear" w:color="auto" w:fill="000000"/>
            <w:tcMar>
              <w:top w:w="0" w:type="dxa"/>
              <w:left w:w="40" w:type="dxa"/>
              <w:bottom w:w="0" w:type="dxa"/>
              <w:right w:w="40" w:type="dxa"/>
            </w:tcMar>
            <w:vAlign w:val="center"/>
          </w:tcPr>
          <w:p w14:paraId="12E2F18F"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1400" w:type="dxa"/>
            <w:tcBorders>
              <w:top w:val="single" w:sz="4" w:space="0" w:color="CCCCCC"/>
              <w:left w:val="single" w:sz="4" w:space="0" w:color="CCCCCC"/>
              <w:bottom w:val="single" w:sz="4" w:space="0" w:color="000000"/>
              <w:right w:val="single" w:sz="4" w:space="0" w:color="000000"/>
            </w:tcBorders>
            <w:shd w:val="clear" w:color="auto" w:fill="000000"/>
            <w:tcMar>
              <w:top w:w="0" w:type="dxa"/>
              <w:left w:w="40" w:type="dxa"/>
              <w:bottom w:w="0" w:type="dxa"/>
              <w:right w:w="40" w:type="dxa"/>
            </w:tcMar>
            <w:vAlign w:val="center"/>
          </w:tcPr>
          <w:p w14:paraId="2759A848"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599A7E0"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 Araç</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2CA0E6B"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2. Araç</w:t>
            </w: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7C981B19"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3. Araç</w:t>
            </w:r>
          </w:p>
        </w:tc>
        <w:tc>
          <w:tcPr>
            <w:tcW w:w="2490" w:type="dxa"/>
            <w:tcBorders>
              <w:top w:val="single" w:sz="4" w:space="0" w:color="CCCCCC"/>
              <w:left w:val="single" w:sz="4" w:space="0" w:color="CCCCCC"/>
              <w:bottom w:val="single" w:sz="4" w:space="0" w:color="000000"/>
              <w:right w:val="single" w:sz="4" w:space="0" w:color="000000"/>
            </w:tcBorders>
            <w:shd w:val="clear" w:color="auto" w:fill="000000"/>
            <w:tcMar>
              <w:top w:w="0" w:type="dxa"/>
              <w:left w:w="40" w:type="dxa"/>
              <w:bottom w:w="0" w:type="dxa"/>
              <w:right w:w="40" w:type="dxa"/>
            </w:tcMar>
            <w:vAlign w:val="center"/>
          </w:tcPr>
          <w:p w14:paraId="7254946D"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1CF0DA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 Araç</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F4BF42B"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2. Araç</w:t>
            </w: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4FE3056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3. Araç</w:t>
            </w:r>
          </w:p>
        </w:tc>
      </w:tr>
      <w:tr w:rsidR="00773F2C" w14:paraId="767D1A46" w14:textId="77777777">
        <w:trPr>
          <w:trHeight w:val="615"/>
        </w:trPr>
        <w:tc>
          <w:tcPr>
            <w:tcW w:w="2053" w:type="dxa"/>
            <w:gridSpan w:val="2"/>
            <w:tcBorders>
              <w:top w:val="single" w:sz="4" w:space="0" w:color="CCCCCC"/>
              <w:left w:val="single" w:sz="12" w:space="0" w:color="000000"/>
              <w:bottom w:val="single" w:sz="4" w:space="0" w:color="000000"/>
              <w:right w:val="single" w:sz="4" w:space="0" w:color="000000"/>
            </w:tcBorders>
            <w:shd w:val="clear" w:color="auto" w:fill="FFFFFF"/>
            <w:tcMar>
              <w:top w:w="0" w:type="dxa"/>
              <w:left w:w="40" w:type="dxa"/>
              <w:bottom w:w="0" w:type="dxa"/>
              <w:right w:w="40" w:type="dxa"/>
            </w:tcMar>
            <w:vAlign w:val="center"/>
          </w:tcPr>
          <w:p w14:paraId="476DE07D"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D49E450"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7:45</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6C8C725"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0F8CE0D6"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A9A381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967066C"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06E5A4B"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248AA8DE" w14:textId="77777777" w:rsidR="00773F2C" w:rsidRDefault="00773F2C">
            <w:pPr>
              <w:widowControl w:val="0"/>
              <w:spacing w:after="0" w:line="276" w:lineRule="auto"/>
              <w:ind w:left="0" w:firstLine="0"/>
              <w:jc w:val="left"/>
              <w:rPr>
                <w:rFonts w:ascii="Calibri" w:eastAsia="Calibri" w:hAnsi="Calibri" w:cs="Calibri"/>
                <w:sz w:val="20"/>
                <w:szCs w:val="20"/>
              </w:rPr>
            </w:pPr>
          </w:p>
        </w:tc>
      </w:tr>
      <w:tr w:rsidR="00773F2C" w14:paraId="2CFDEBDE" w14:textId="77777777">
        <w:trPr>
          <w:trHeight w:val="540"/>
        </w:trPr>
        <w:tc>
          <w:tcPr>
            <w:tcW w:w="2053" w:type="dxa"/>
            <w:gridSpan w:val="2"/>
            <w:tcBorders>
              <w:top w:val="single" w:sz="4" w:space="0" w:color="CCCCCC"/>
              <w:left w:val="single" w:sz="12" w:space="0" w:color="000000"/>
              <w:bottom w:val="single" w:sz="12" w:space="0" w:color="000000"/>
              <w:right w:val="single" w:sz="4" w:space="0" w:color="000000"/>
            </w:tcBorders>
            <w:shd w:val="clear" w:color="auto" w:fill="FFFFFF"/>
            <w:tcMar>
              <w:top w:w="0" w:type="dxa"/>
              <w:left w:w="40" w:type="dxa"/>
              <w:bottom w:w="0" w:type="dxa"/>
              <w:right w:w="40" w:type="dxa"/>
            </w:tcMar>
            <w:vAlign w:val="center"/>
          </w:tcPr>
          <w:p w14:paraId="3865DBA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36A8DE1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8:00</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075D6104"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8:15</w:t>
            </w:r>
          </w:p>
        </w:tc>
        <w:tc>
          <w:tcPr>
            <w:tcW w:w="964" w:type="dxa"/>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245F9A91"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2490"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02B9646D"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1D4E6278"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7:55</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63246A4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8:10</w:t>
            </w:r>
          </w:p>
        </w:tc>
        <w:tc>
          <w:tcPr>
            <w:tcW w:w="767" w:type="dxa"/>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070D86ED" w14:textId="77777777" w:rsidR="00773F2C" w:rsidRDefault="00773F2C">
            <w:pPr>
              <w:widowControl w:val="0"/>
              <w:spacing w:after="0" w:line="276" w:lineRule="auto"/>
              <w:ind w:left="0" w:firstLine="0"/>
              <w:jc w:val="left"/>
              <w:rPr>
                <w:rFonts w:ascii="Calibri" w:eastAsia="Calibri" w:hAnsi="Calibri" w:cs="Calibri"/>
                <w:sz w:val="20"/>
                <w:szCs w:val="20"/>
              </w:rPr>
            </w:pPr>
          </w:p>
        </w:tc>
      </w:tr>
      <w:tr w:rsidR="00773F2C" w14:paraId="1779663D" w14:textId="77777777">
        <w:trPr>
          <w:trHeight w:val="1140"/>
        </w:trPr>
        <w:tc>
          <w:tcPr>
            <w:tcW w:w="2053" w:type="dxa"/>
            <w:gridSpan w:val="2"/>
            <w:tcBorders>
              <w:top w:val="single" w:sz="4" w:space="0" w:color="CCCCCC"/>
              <w:left w:val="single" w:sz="12" w:space="0" w:color="000000"/>
              <w:bottom w:val="single" w:sz="12" w:space="0" w:color="000000"/>
              <w:right w:val="single" w:sz="12" w:space="0" w:color="000000"/>
            </w:tcBorders>
            <w:shd w:val="clear" w:color="auto" w:fill="FFFFFF"/>
            <w:tcMar>
              <w:top w:w="0" w:type="dxa"/>
              <w:left w:w="40" w:type="dxa"/>
              <w:bottom w:w="0" w:type="dxa"/>
              <w:right w:w="40" w:type="dxa"/>
            </w:tcMar>
            <w:vAlign w:val="center"/>
          </w:tcPr>
          <w:p w14:paraId="244E7F36"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2498" w:type="dxa"/>
            <w:gridSpan w:val="3"/>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7273131B"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08:30 İLE 09:45 ARASINDA ARAÇLAR SÜREKLİ RİNG YAPACAKTIR</w:t>
            </w:r>
          </w:p>
        </w:tc>
        <w:tc>
          <w:tcPr>
            <w:tcW w:w="2490"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43B0E081"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2301" w:type="dxa"/>
            <w:gridSpan w:val="3"/>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73A18BB4"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08:30 İLE 09:45 ARASINDA ARAÇLAR SÜREKLİ RİNG YAPACAKTIR</w:t>
            </w:r>
          </w:p>
        </w:tc>
      </w:tr>
      <w:tr w:rsidR="00773F2C" w14:paraId="1F3BE238" w14:textId="77777777">
        <w:trPr>
          <w:trHeight w:val="585"/>
        </w:trPr>
        <w:tc>
          <w:tcPr>
            <w:tcW w:w="2053" w:type="dxa"/>
            <w:gridSpan w:val="2"/>
            <w:tcBorders>
              <w:top w:val="single" w:sz="4" w:space="0" w:color="CCCCCC"/>
              <w:left w:val="single" w:sz="12" w:space="0" w:color="000000"/>
              <w:bottom w:val="single" w:sz="4" w:space="0" w:color="000000"/>
              <w:right w:val="single" w:sz="12" w:space="0" w:color="000000"/>
            </w:tcBorders>
            <w:shd w:val="clear" w:color="auto" w:fill="FFFFFF"/>
            <w:tcMar>
              <w:top w:w="0" w:type="dxa"/>
              <w:left w:w="40" w:type="dxa"/>
              <w:bottom w:w="0" w:type="dxa"/>
              <w:right w:w="40" w:type="dxa"/>
            </w:tcMar>
            <w:vAlign w:val="center"/>
          </w:tcPr>
          <w:p w14:paraId="2753F0B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A46DCBF"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10:00</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B8F68AC"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10:15</w:t>
            </w: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77AF6DC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10:30</w:t>
            </w: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2013E06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593EF2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9:55</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749DBE6"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10:10</w:t>
            </w: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3785B34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10:25</w:t>
            </w:r>
          </w:p>
        </w:tc>
      </w:tr>
      <w:tr w:rsidR="00773F2C" w14:paraId="375ED0F0" w14:textId="77777777">
        <w:trPr>
          <w:trHeight w:val="525"/>
        </w:trPr>
        <w:tc>
          <w:tcPr>
            <w:tcW w:w="2053" w:type="dxa"/>
            <w:gridSpan w:val="2"/>
            <w:tcBorders>
              <w:top w:val="single" w:sz="4" w:space="0" w:color="CCCCCC"/>
              <w:left w:val="single" w:sz="12" w:space="0" w:color="000000"/>
              <w:bottom w:val="single" w:sz="4" w:space="0" w:color="000000"/>
              <w:right w:val="single" w:sz="12" w:space="0" w:color="000000"/>
            </w:tcBorders>
            <w:shd w:val="clear" w:color="auto" w:fill="FFFFFF"/>
            <w:tcMar>
              <w:top w:w="0" w:type="dxa"/>
              <w:left w:w="40" w:type="dxa"/>
              <w:bottom w:w="0" w:type="dxa"/>
              <w:right w:w="40" w:type="dxa"/>
            </w:tcMar>
            <w:vAlign w:val="center"/>
          </w:tcPr>
          <w:p w14:paraId="57624AFF"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0E3EB81"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10:45</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2CEB004"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11:00</w:t>
            </w: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7E4388E7"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11:15</w:t>
            </w: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FE80511"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31766D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10:40</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3D053B1"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10:55</w:t>
            </w: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5A277921"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11:10</w:t>
            </w:r>
          </w:p>
        </w:tc>
      </w:tr>
      <w:tr w:rsidR="00773F2C" w14:paraId="33951668" w14:textId="77777777">
        <w:trPr>
          <w:trHeight w:val="510"/>
        </w:trPr>
        <w:tc>
          <w:tcPr>
            <w:tcW w:w="2053" w:type="dxa"/>
            <w:gridSpan w:val="2"/>
            <w:tcBorders>
              <w:top w:val="single" w:sz="4" w:space="0" w:color="CCCCCC"/>
              <w:left w:val="single" w:sz="12" w:space="0" w:color="000000"/>
              <w:bottom w:val="single" w:sz="12" w:space="0" w:color="000000"/>
              <w:right w:val="single" w:sz="12" w:space="0" w:color="000000"/>
            </w:tcBorders>
            <w:shd w:val="clear" w:color="auto" w:fill="FFFFFF"/>
            <w:tcMar>
              <w:top w:w="0" w:type="dxa"/>
              <w:left w:w="40" w:type="dxa"/>
              <w:bottom w:w="0" w:type="dxa"/>
              <w:right w:w="40" w:type="dxa"/>
            </w:tcMar>
            <w:vAlign w:val="center"/>
          </w:tcPr>
          <w:p w14:paraId="4B825AE2"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62E565D1"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11:30</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157FFB57"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11:45</w:t>
            </w:r>
          </w:p>
        </w:tc>
        <w:tc>
          <w:tcPr>
            <w:tcW w:w="964" w:type="dxa"/>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69D9E81C"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12:00</w:t>
            </w:r>
          </w:p>
        </w:tc>
        <w:tc>
          <w:tcPr>
            <w:tcW w:w="2490"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67AA5A27"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0D517E29"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11:25</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0A61A544"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11:40</w:t>
            </w:r>
          </w:p>
        </w:tc>
        <w:tc>
          <w:tcPr>
            <w:tcW w:w="767" w:type="dxa"/>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5F0DE849"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11:55</w:t>
            </w:r>
          </w:p>
        </w:tc>
      </w:tr>
      <w:tr w:rsidR="00773F2C" w14:paraId="223A0B2B" w14:textId="77777777">
        <w:trPr>
          <w:trHeight w:val="705"/>
        </w:trPr>
        <w:tc>
          <w:tcPr>
            <w:tcW w:w="2053" w:type="dxa"/>
            <w:gridSpan w:val="2"/>
            <w:tcBorders>
              <w:top w:val="single" w:sz="4" w:space="0" w:color="CCCCCC"/>
              <w:left w:val="single" w:sz="12" w:space="0" w:color="000000"/>
              <w:bottom w:val="single" w:sz="4" w:space="0" w:color="000000"/>
              <w:right w:val="single" w:sz="12" w:space="0" w:color="000000"/>
            </w:tcBorders>
            <w:shd w:val="clear" w:color="auto" w:fill="FFFFFF"/>
            <w:tcMar>
              <w:top w:w="0" w:type="dxa"/>
              <w:left w:w="40" w:type="dxa"/>
              <w:bottom w:w="0" w:type="dxa"/>
              <w:right w:w="40" w:type="dxa"/>
            </w:tcMar>
            <w:vAlign w:val="center"/>
          </w:tcPr>
          <w:p w14:paraId="79895E1B"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2498" w:type="dxa"/>
            <w:gridSpan w:val="3"/>
            <w:vMerge w:val="restart"/>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25EC3935" w14:textId="77777777" w:rsidR="00773F2C" w:rsidRDefault="00000000">
            <w:pPr>
              <w:widowControl w:val="0"/>
              <w:spacing w:after="0" w:line="276" w:lineRule="auto"/>
              <w:ind w:left="0" w:firstLine="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12:30 İLE 13:15 ARASINDA ARAÇLAR SÜREKLİ RİNG YAPACAKTIR</w:t>
            </w: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25B626B"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2301" w:type="dxa"/>
            <w:gridSpan w:val="3"/>
            <w:vMerge w:val="restart"/>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36DB9D9B" w14:textId="77777777" w:rsidR="00773F2C" w:rsidRDefault="00000000">
            <w:pPr>
              <w:widowControl w:val="0"/>
              <w:spacing w:after="0" w:line="276" w:lineRule="auto"/>
              <w:ind w:left="0" w:firstLine="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12:30 İLE 13:15 ARASINDA ARAÇLAR SÜREKLİ RİNG YAPACAKTIR</w:t>
            </w:r>
          </w:p>
        </w:tc>
      </w:tr>
      <w:tr w:rsidR="00773F2C" w14:paraId="50861FA3" w14:textId="77777777">
        <w:trPr>
          <w:trHeight w:val="525"/>
        </w:trPr>
        <w:tc>
          <w:tcPr>
            <w:tcW w:w="2053" w:type="dxa"/>
            <w:gridSpan w:val="2"/>
            <w:tcBorders>
              <w:top w:val="single" w:sz="4" w:space="0" w:color="CCCCCC"/>
              <w:left w:val="single" w:sz="12" w:space="0" w:color="000000"/>
              <w:bottom w:val="single" w:sz="12" w:space="0" w:color="000000"/>
              <w:right w:val="single" w:sz="12" w:space="0" w:color="000000"/>
            </w:tcBorders>
            <w:shd w:val="clear" w:color="auto" w:fill="FFFFFF"/>
            <w:tcMar>
              <w:top w:w="0" w:type="dxa"/>
              <w:left w:w="40" w:type="dxa"/>
              <w:bottom w:w="0" w:type="dxa"/>
              <w:right w:w="40" w:type="dxa"/>
            </w:tcMar>
            <w:vAlign w:val="center"/>
          </w:tcPr>
          <w:p w14:paraId="27CB2B84"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2498" w:type="dxa"/>
            <w:gridSpan w:val="3"/>
            <w:vMerge/>
            <w:tcBorders>
              <w:top w:val="single" w:sz="4" w:space="0" w:color="CCCCCC"/>
              <w:left w:val="single" w:sz="4" w:space="0" w:color="CCCCCC"/>
              <w:bottom w:val="single" w:sz="12" w:space="0" w:color="000000"/>
            </w:tcBorders>
            <w:tcMar>
              <w:top w:w="100" w:type="dxa"/>
              <w:left w:w="100" w:type="dxa"/>
              <w:bottom w:w="100" w:type="dxa"/>
              <w:right w:w="100" w:type="dxa"/>
            </w:tcMar>
          </w:tcPr>
          <w:p w14:paraId="385137F4" w14:textId="77777777" w:rsidR="00773F2C" w:rsidRDefault="00773F2C">
            <w:pPr>
              <w:widowControl w:val="0"/>
              <w:spacing w:after="0" w:line="276" w:lineRule="auto"/>
              <w:ind w:left="0" w:firstLine="0"/>
              <w:jc w:val="left"/>
              <w:rPr>
                <w:rFonts w:ascii="Calibri" w:eastAsia="Calibri" w:hAnsi="Calibri" w:cs="Calibri"/>
                <w:sz w:val="22"/>
                <w:szCs w:val="22"/>
              </w:rPr>
            </w:pPr>
          </w:p>
        </w:tc>
        <w:tc>
          <w:tcPr>
            <w:tcW w:w="2490"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1EDC4CAE"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2301" w:type="dxa"/>
            <w:gridSpan w:val="3"/>
            <w:vMerge/>
            <w:tcBorders>
              <w:top w:val="single" w:sz="4" w:space="0" w:color="CCCCCC"/>
              <w:left w:val="single" w:sz="4" w:space="0" w:color="CCCCCC"/>
              <w:bottom w:val="single" w:sz="12" w:space="0" w:color="000000"/>
            </w:tcBorders>
            <w:tcMar>
              <w:top w:w="100" w:type="dxa"/>
              <w:left w:w="100" w:type="dxa"/>
              <w:bottom w:w="100" w:type="dxa"/>
              <w:right w:w="100" w:type="dxa"/>
            </w:tcMar>
          </w:tcPr>
          <w:p w14:paraId="04767C2B" w14:textId="77777777" w:rsidR="00773F2C" w:rsidRDefault="00773F2C">
            <w:pPr>
              <w:widowControl w:val="0"/>
              <w:spacing w:after="0" w:line="276" w:lineRule="auto"/>
              <w:ind w:left="0" w:firstLine="0"/>
              <w:jc w:val="left"/>
              <w:rPr>
                <w:rFonts w:ascii="Calibri" w:eastAsia="Calibri" w:hAnsi="Calibri" w:cs="Calibri"/>
                <w:sz w:val="22"/>
                <w:szCs w:val="22"/>
              </w:rPr>
            </w:pPr>
          </w:p>
        </w:tc>
      </w:tr>
      <w:tr w:rsidR="00773F2C" w14:paraId="0993EAFD" w14:textId="77777777">
        <w:trPr>
          <w:trHeight w:val="600"/>
        </w:trPr>
        <w:tc>
          <w:tcPr>
            <w:tcW w:w="2053" w:type="dxa"/>
            <w:gridSpan w:val="2"/>
            <w:tcBorders>
              <w:top w:val="single" w:sz="4" w:space="0" w:color="CCCCCC"/>
              <w:left w:val="single" w:sz="12" w:space="0" w:color="000000"/>
              <w:bottom w:val="single" w:sz="4" w:space="0" w:color="000000"/>
              <w:right w:val="single" w:sz="12" w:space="0" w:color="000000"/>
            </w:tcBorders>
            <w:shd w:val="clear" w:color="auto" w:fill="FFFFFF"/>
            <w:tcMar>
              <w:top w:w="0" w:type="dxa"/>
              <w:left w:w="40" w:type="dxa"/>
              <w:bottom w:w="0" w:type="dxa"/>
              <w:right w:w="40" w:type="dxa"/>
            </w:tcMar>
            <w:vAlign w:val="center"/>
          </w:tcPr>
          <w:p w14:paraId="44789BE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2012DF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13:30</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24DB9D8"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13:45</w:t>
            </w: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5ADF6E21"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14:00</w:t>
            </w: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890DFF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8EC3FB2"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13:25</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A548860"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13:40</w:t>
            </w: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38009654"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13:55</w:t>
            </w:r>
          </w:p>
        </w:tc>
      </w:tr>
      <w:tr w:rsidR="00773F2C" w14:paraId="2865CDB8" w14:textId="77777777">
        <w:trPr>
          <w:trHeight w:val="540"/>
        </w:trPr>
        <w:tc>
          <w:tcPr>
            <w:tcW w:w="2053" w:type="dxa"/>
            <w:gridSpan w:val="2"/>
            <w:tcBorders>
              <w:top w:val="single" w:sz="4" w:space="0" w:color="CCCCCC"/>
              <w:left w:val="single" w:sz="12" w:space="0" w:color="000000"/>
              <w:bottom w:val="single" w:sz="4" w:space="0" w:color="000000"/>
              <w:right w:val="single" w:sz="12" w:space="0" w:color="000000"/>
            </w:tcBorders>
            <w:shd w:val="clear" w:color="auto" w:fill="FFFFFF"/>
            <w:tcMar>
              <w:top w:w="0" w:type="dxa"/>
              <w:left w:w="40" w:type="dxa"/>
              <w:bottom w:w="0" w:type="dxa"/>
              <w:right w:w="40" w:type="dxa"/>
            </w:tcMar>
            <w:vAlign w:val="center"/>
          </w:tcPr>
          <w:p w14:paraId="0AAA908E"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C78443E"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14:15</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CDEE241"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14:30</w:t>
            </w: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4D9AA86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14:45</w:t>
            </w: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13AB076"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3907830"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14:10</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85F6A54"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14:25</w:t>
            </w: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5F7F0EC0"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14:40</w:t>
            </w:r>
          </w:p>
        </w:tc>
      </w:tr>
      <w:tr w:rsidR="00773F2C" w14:paraId="0A6EAFDC" w14:textId="77777777">
        <w:trPr>
          <w:trHeight w:val="555"/>
        </w:trPr>
        <w:tc>
          <w:tcPr>
            <w:tcW w:w="2053" w:type="dxa"/>
            <w:gridSpan w:val="2"/>
            <w:tcBorders>
              <w:top w:val="single" w:sz="4" w:space="0" w:color="CCCCCC"/>
              <w:left w:val="single" w:sz="12" w:space="0" w:color="000000"/>
              <w:bottom w:val="single" w:sz="4" w:space="0" w:color="000000"/>
              <w:right w:val="single" w:sz="12" w:space="0" w:color="000000"/>
            </w:tcBorders>
            <w:shd w:val="clear" w:color="auto" w:fill="FFFFFF"/>
            <w:tcMar>
              <w:top w:w="0" w:type="dxa"/>
              <w:left w:w="40" w:type="dxa"/>
              <w:bottom w:w="0" w:type="dxa"/>
              <w:right w:w="40" w:type="dxa"/>
            </w:tcMar>
            <w:vAlign w:val="center"/>
          </w:tcPr>
          <w:p w14:paraId="6491C9E2"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7FACC3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15:00</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B79A0D6"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15:15</w:t>
            </w: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041C34CC"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15:30</w:t>
            </w: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9221DBF"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CDC0599"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14:55</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FCF96EC"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15:10</w:t>
            </w: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39DDBB7E"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15:25</w:t>
            </w:r>
          </w:p>
        </w:tc>
      </w:tr>
      <w:tr w:rsidR="00773F2C" w14:paraId="77544581" w14:textId="77777777">
        <w:trPr>
          <w:trHeight w:val="570"/>
        </w:trPr>
        <w:tc>
          <w:tcPr>
            <w:tcW w:w="2053" w:type="dxa"/>
            <w:gridSpan w:val="2"/>
            <w:tcBorders>
              <w:top w:val="single" w:sz="4" w:space="0" w:color="CCCCCC"/>
              <w:left w:val="single" w:sz="12" w:space="0" w:color="000000"/>
              <w:bottom w:val="single" w:sz="4" w:space="0" w:color="000000"/>
              <w:right w:val="single" w:sz="12" w:space="0" w:color="000000"/>
            </w:tcBorders>
            <w:shd w:val="clear" w:color="auto" w:fill="FFFFFF"/>
            <w:tcMar>
              <w:top w:w="0" w:type="dxa"/>
              <w:left w:w="40" w:type="dxa"/>
              <w:bottom w:w="0" w:type="dxa"/>
              <w:right w:w="40" w:type="dxa"/>
            </w:tcMar>
            <w:vAlign w:val="center"/>
          </w:tcPr>
          <w:p w14:paraId="535D51A7"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E125F7D"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15:45</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1E626DC"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16:00</w:t>
            </w: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556DA7B4"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16:15</w:t>
            </w: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AC77FCD"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27ECC65"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15:40</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573E7F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15:55</w:t>
            </w: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5A973EE2"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16:10</w:t>
            </w:r>
          </w:p>
        </w:tc>
      </w:tr>
      <w:tr w:rsidR="00773F2C" w14:paraId="2BB80098" w14:textId="77777777">
        <w:trPr>
          <w:trHeight w:val="510"/>
        </w:trPr>
        <w:tc>
          <w:tcPr>
            <w:tcW w:w="2053" w:type="dxa"/>
            <w:gridSpan w:val="2"/>
            <w:tcBorders>
              <w:top w:val="single" w:sz="4" w:space="0" w:color="CCCCCC"/>
              <w:left w:val="single" w:sz="12" w:space="0" w:color="000000"/>
              <w:bottom w:val="single" w:sz="12" w:space="0" w:color="000000"/>
              <w:right w:val="single" w:sz="12" w:space="0" w:color="000000"/>
            </w:tcBorders>
            <w:shd w:val="clear" w:color="auto" w:fill="FFFFFF"/>
            <w:tcMar>
              <w:top w:w="0" w:type="dxa"/>
              <w:left w:w="40" w:type="dxa"/>
              <w:bottom w:w="0" w:type="dxa"/>
              <w:right w:w="40" w:type="dxa"/>
            </w:tcMar>
            <w:vAlign w:val="center"/>
          </w:tcPr>
          <w:p w14:paraId="76FB6B28"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264AE321"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16:30</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21F83DBC"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16:45</w:t>
            </w:r>
          </w:p>
        </w:tc>
        <w:tc>
          <w:tcPr>
            <w:tcW w:w="964" w:type="dxa"/>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4B65197B"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17:00</w:t>
            </w:r>
          </w:p>
        </w:tc>
        <w:tc>
          <w:tcPr>
            <w:tcW w:w="2490"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008F68C4"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18B2DBF5"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16:25</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20ACF4B0"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16:40</w:t>
            </w:r>
          </w:p>
        </w:tc>
        <w:tc>
          <w:tcPr>
            <w:tcW w:w="767" w:type="dxa"/>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2633C92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16:55</w:t>
            </w:r>
          </w:p>
        </w:tc>
      </w:tr>
      <w:tr w:rsidR="00773F2C" w14:paraId="19C6CB13" w14:textId="77777777">
        <w:trPr>
          <w:trHeight w:val="825"/>
        </w:trPr>
        <w:tc>
          <w:tcPr>
            <w:tcW w:w="2053" w:type="dxa"/>
            <w:gridSpan w:val="2"/>
            <w:tcBorders>
              <w:top w:val="single" w:sz="4" w:space="0" w:color="CCCCCC"/>
              <w:left w:val="single" w:sz="12" w:space="0" w:color="000000"/>
              <w:bottom w:val="single" w:sz="12" w:space="0" w:color="000000"/>
              <w:right w:val="single" w:sz="12" w:space="0" w:color="000000"/>
            </w:tcBorders>
            <w:shd w:val="clear" w:color="auto" w:fill="FFFFFF"/>
            <w:tcMar>
              <w:top w:w="0" w:type="dxa"/>
              <w:left w:w="40" w:type="dxa"/>
              <w:bottom w:w="0" w:type="dxa"/>
              <w:right w:w="40" w:type="dxa"/>
            </w:tcMar>
            <w:vAlign w:val="center"/>
          </w:tcPr>
          <w:p w14:paraId="4CFBA43E"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2498" w:type="dxa"/>
            <w:gridSpan w:val="3"/>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6CD8B89F"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17:00 İLE 18:00 ARASI ARAÇLAR SÜREKLİ RİNG YAPACAKTIR</w:t>
            </w:r>
          </w:p>
        </w:tc>
        <w:tc>
          <w:tcPr>
            <w:tcW w:w="2490" w:type="dxa"/>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512FA90B"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2301" w:type="dxa"/>
            <w:gridSpan w:val="3"/>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2C74D97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17:00 İLE 18:00 ARASI ARAÇLAR SÜREKLİ RİNG YAPACAKTIR</w:t>
            </w:r>
          </w:p>
        </w:tc>
      </w:tr>
      <w:tr w:rsidR="00773F2C" w14:paraId="205F6FAE" w14:textId="77777777">
        <w:trPr>
          <w:trHeight w:val="555"/>
        </w:trPr>
        <w:tc>
          <w:tcPr>
            <w:tcW w:w="2053" w:type="dxa"/>
            <w:gridSpan w:val="2"/>
            <w:tcBorders>
              <w:top w:val="single" w:sz="4" w:space="0" w:color="CCCCCC"/>
              <w:left w:val="single" w:sz="12" w:space="0" w:color="000000"/>
              <w:bottom w:val="single" w:sz="4" w:space="0" w:color="000000"/>
              <w:right w:val="single" w:sz="12" w:space="0" w:color="000000"/>
            </w:tcBorders>
            <w:shd w:val="clear" w:color="auto" w:fill="FFFFFF"/>
            <w:tcMar>
              <w:top w:w="0" w:type="dxa"/>
              <w:left w:w="40" w:type="dxa"/>
              <w:bottom w:w="0" w:type="dxa"/>
              <w:right w:w="40" w:type="dxa"/>
            </w:tcMar>
            <w:vAlign w:val="center"/>
          </w:tcPr>
          <w:p w14:paraId="7A69578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64F44F6"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18:15</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1A155B53"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18:30</w:t>
            </w: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405D3D58"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18:45</w:t>
            </w: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540729A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31D650A6"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18:15</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05E0CDBE"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18:30</w:t>
            </w: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1C41B8E8"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18.45</w:t>
            </w:r>
          </w:p>
        </w:tc>
      </w:tr>
      <w:tr w:rsidR="00773F2C" w14:paraId="48069EE3" w14:textId="77777777">
        <w:trPr>
          <w:trHeight w:val="585"/>
        </w:trPr>
        <w:tc>
          <w:tcPr>
            <w:tcW w:w="2053" w:type="dxa"/>
            <w:gridSpan w:val="2"/>
            <w:tcBorders>
              <w:top w:val="single" w:sz="4" w:space="0" w:color="CCCCCC"/>
              <w:left w:val="single" w:sz="12" w:space="0" w:color="000000"/>
              <w:bottom w:val="single" w:sz="4" w:space="0" w:color="000000"/>
              <w:right w:val="single" w:sz="12" w:space="0" w:color="000000"/>
            </w:tcBorders>
            <w:shd w:val="clear" w:color="auto" w:fill="FFFFFF"/>
            <w:tcMar>
              <w:top w:w="0" w:type="dxa"/>
              <w:left w:w="40" w:type="dxa"/>
              <w:bottom w:w="0" w:type="dxa"/>
              <w:right w:w="40" w:type="dxa"/>
            </w:tcMar>
            <w:vAlign w:val="center"/>
          </w:tcPr>
          <w:p w14:paraId="084C200F"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6B769B9D"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19:00</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03CD0C5"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19:15</w:t>
            </w:r>
          </w:p>
        </w:tc>
        <w:tc>
          <w:tcPr>
            <w:tcW w:w="964"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7821DD6B"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19:30</w:t>
            </w:r>
          </w:p>
        </w:tc>
        <w:tc>
          <w:tcPr>
            <w:tcW w:w="2490"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638597E"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7ACE07EB"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19:00</w:t>
            </w:r>
          </w:p>
        </w:tc>
        <w:tc>
          <w:tcPr>
            <w:tcW w:w="767" w:type="dxa"/>
            <w:tcBorders>
              <w:top w:val="single" w:sz="4" w:space="0" w:color="CCCCCC"/>
              <w:left w:val="single" w:sz="4" w:space="0" w:color="CCCCCC"/>
              <w:bottom w:val="single" w:sz="4" w:space="0" w:color="000000"/>
              <w:right w:val="single" w:sz="4" w:space="0" w:color="000000"/>
            </w:tcBorders>
            <w:shd w:val="clear" w:color="auto" w:fill="FFFFFF"/>
            <w:tcMar>
              <w:top w:w="0" w:type="dxa"/>
              <w:left w:w="40" w:type="dxa"/>
              <w:bottom w:w="0" w:type="dxa"/>
              <w:right w:w="40" w:type="dxa"/>
            </w:tcMar>
            <w:vAlign w:val="center"/>
          </w:tcPr>
          <w:p w14:paraId="4D12B7B5"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19:15</w:t>
            </w:r>
          </w:p>
        </w:tc>
        <w:tc>
          <w:tcPr>
            <w:tcW w:w="767" w:type="dxa"/>
            <w:tcBorders>
              <w:top w:val="single" w:sz="4" w:space="0" w:color="CCCCCC"/>
              <w:left w:val="single" w:sz="4" w:space="0" w:color="CCCCCC"/>
              <w:bottom w:val="single" w:sz="4" w:space="0" w:color="000000"/>
              <w:right w:val="single" w:sz="12" w:space="0" w:color="000000"/>
            </w:tcBorders>
            <w:shd w:val="clear" w:color="auto" w:fill="FFFFFF"/>
            <w:tcMar>
              <w:top w:w="0" w:type="dxa"/>
              <w:left w:w="40" w:type="dxa"/>
              <w:bottom w:w="0" w:type="dxa"/>
              <w:right w:w="40" w:type="dxa"/>
            </w:tcMar>
            <w:vAlign w:val="center"/>
          </w:tcPr>
          <w:p w14:paraId="621E85F9"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19:30</w:t>
            </w:r>
          </w:p>
        </w:tc>
      </w:tr>
      <w:tr w:rsidR="00773F2C" w14:paraId="6C98EE79" w14:textId="77777777">
        <w:trPr>
          <w:trHeight w:val="555"/>
        </w:trPr>
        <w:tc>
          <w:tcPr>
            <w:tcW w:w="2053" w:type="dxa"/>
            <w:gridSpan w:val="2"/>
            <w:tcBorders>
              <w:top w:val="single" w:sz="4" w:space="0" w:color="CCCCCC"/>
              <w:left w:val="single" w:sz="12" w:space="0" w:color="000000"/>
              <w:bottom w:val="single" w:sz="12" w:space="0" w:color="000000"/>
              <w:right w:val="single" w:sz="12" w:space="0" w:color="000000"/>
            </w:tcBorders>
            <w:shd w:val="clear" w:color="auto" w:fill="FFFFFF"/>
            <w:tcMar>
              <w:top w:w="0" w:type="dxa"/>
              <w:left w:w="40" w:type="dxa"/>
              <w:bottom w:w="0" w:type="dxa"/>
              <w:right w:w="40" w:type="dxa"/>
            </w:tcMar>
            <w:vAlign w:val="center"/>
          </w:tcPr>
          <w:p w14:paraId="410A46DA"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İTÜ MEF ÜNİVERSİTESİ</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424CF19C"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19:30</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1CDDD467"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19:45</w:t>
            </w:r>
          </w:p>
        </w:tc>
        <w:tc>
          <w:tcPr>
            <w:tcW w:w="964" w:type="dxa"/>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052A2806"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2490"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3D4E0EED"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MEF ÜNİVERSİTESİ METRO</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769F5C08" w14:textId="77777777" w:rsidR="00773F2C" w:rsidRDefault="00000000">
            <w:pPr>
              <w:widowControl w:val="0"/>
              <w:spacing w:after="0" w:line="276" w:lineRule="auto"/>
              <w:ind w:left="0" w:firstLine="0"/>
              <w:jc w:val="center"/>
              <w:rPr>
                <w:rFonts w:ascii="Calibri" w:eastAsia="Calibri" w:hAnsi="Calibri" w:cs="Calibri"/>
                <w:sz w:val="20"/>
                <w:szCs w:val="20"/>
              </w:rPr>
            </w:pPr>
            <w:r>
              <w:rPr>
                <w:rFonts w:ascii="Times New Roman" w:eastAsia="Times New Roman" w:hAnsi="Times New Roman" w:cs="Times New Roman"/>
                <w:b/>
                <w:bCs/>
                <w:sz w:val="20"/>
                <w:szCs w:val="20"/>
              </w:rPr>
              <w:t>19:45</w:t>
            </w:r>
          </w:p>
        </w:tc>
        <w:tc>
          <w:tcPr>
            <w:tcW w:w="767" w:type="dxa"/>
            <w:tcBorders>
              <w:top w:val="single" w:sz="4" w:space="0" w:color="CCCCCC"/>
              <w:left w:val="single" w:sz="4" w:space="0" w:color="CCCCCC"/>
              <w:bottom w:val="single" w:sz="12" w:space="0" w:color="000000"/>
              <w:right w:val="single" w:sz="4" w:space="0" w:color="000000"/>
            </w:tcBorders>
            <w:shd w:val="clear" w:color="auto" w:fill="FFFFFF"/>
            <w:tcMar>
              <w:top w:w="0" w:type="dxa"/>
              <w:left w:w="40" w:type="dxa"/>
              <w:bottom w:w="0" w:type="dxa"/>
              <w:right w:w="40" w:type="dxa"/>
            </w:tcMar>
            <w:vAlign w:val="center"/>
          </w:tcPr>
          <w:p w14:paraId="5A9A991D" w14:textId="77777777" w:rsidR="00773F2C" w:rsidRDefault="00773F2C">
            <w:pPr>
              <w:widowControl w:val="0"/>
              <w:spacing w:after="0" w:line="276" w:lineRule="auto"/>
              <w:ind w:left="0" w:firstLine="0"/>
              <w:jc w:val="left"/>
              <w:rPr>
                <w:rFonts w:ascii="Calibri" w:eastAsia="Calibri" w:hAnsi="Calibri" w:cs="Calibri"/>
                <w:sz w:val="20"/>
                <w:szCs w:val="20"/>
              </w:rPr>
            </w:pPr>
          </w:p>
        </w:tc>
        <w:tc>
          <w:tcPr>
            <w:tcW w:w="767" w:type="dxa"/>
            <w:tcBorders>
              <w:top w:val="single" w:sz="4" w:space="0" w:color="CCCCCC"/>
              <w:left w:val="single" w:sz="4" w:space="0" w:color="CCCCCC"/>
              <w:bottom w:val="single" w:sz="12" w:space="0" w:color="000000"/>
              <w:right w:val="single" w:sz="12" w:space="0" w:color="000000"/>
            </w:tcBorders>
            <w:shd w:val="clear" w:color="auto" w:fill="FFFFFF"/>
            <w:tcMar>
              <w:top w:w="0" w:type="dxa"/>
              <w:left w:w="40" w:type="dxa"/>
              <w:bottom w:w="0" w:type="dxa"/>
              <w:right w:w="40" w:type="dxa"/>
            </w:tcMar>
            <w:vAlign w:val="center"/>
          </w:tcPr>
          <w:p w14:paraId="77F0D143" w14:textId="77777777" w:rsidR="00773F2C" w:rsidRDefault="00773F2C">
            <w:pPr>
              <w:widowControl w:val="0"/>
              <w:spacing w:after="0" w:line="276" w:lineRule="auto"/>
              <w:ind w:left="0" w:firstLine="0"/>
              <w:jc w:val="left"/>
              <w:rPr>
                <w:rFonts w:ascii="Calibri" w:eastAsia="Calibri" w:hAnsi="Calibri" w:cs="Calibri"/>
                <w:sz w:val="20"/>
                <w:szCs w:val="20"/>
              </w:rPr>
            </w:pPr>
          </w:p>
        </w:tc>
      </w:tr>
    </w:tbl>
    <w:p w14:paraId="420190F7" w14:textId="77777777" w:rsidR="00773F2C" w:rsidRDefault="00773F2C">
      <w:pPr>
        <w:rPr>
          <w:rFonts w:ascii="Times New Roman" w:eastAsia="Times New Roman" w:hAnsi="Times New Roman" w:cs="Times New Roman"/>
          <w:sz w:val="20"/>
          <w:szCs w:val="20"/>
        </w:rPr>
      </w:pPr>
    </w:p>
    <w:p w14:paraId="51233B0E" w14:textId="77777777" w:rsidR="00773F2C" w:rsidRDefault="00773F2C">
      <w:pPr>
        <w:ind w:left="0" w:firstLine="0"/>
        <w:rPr>
          <w:rFonts w:ascii="Times New Roman" w:eastAsia="Times New Roman" w:hAnsi="Times New Roman" w:cs="Times New Roman"/>
          <w:sz w:val="24"/>
          <w:szCs w:val="24"/>
        </w:rPr>
      </w:pPr>
    </w:p>
    <w:tbl>
      <w:tblPr>
        <w:tblStyle w:val="a2"/>
        <w:tblW w:w="7503" w:type="dxa"/>
        <w:tblInd w:w="0" w:type="dxa"/>
        <w:tblLayout w:type="fixed"/>
        <w:tblLook w:val="0400" w:firstRow="0" w:lastRow="0" w:firstColumn="0" w:lastColumn="0" w:noHBand="0" w:noVBand="1"/>
      </w:tblPr>
      <w:tblGrid>
        <w:gridCol w:w="3040"/>
        <w:gridCol w:w="4463"/>
      </w:tblGrid>
      <w:tr w:rsidR="00773F2C" w14:paraId="207593F4" w14:textId="77777777">
        <w:trPr>
          <w:trHeight w:val="1996"/>
        </w:trPr>
        <w:tc>
          <w:tcPr>
            <w:tcW w:w="3040" w:type="dxa"/>
            <w:tcBorders>
              <w:top w:val="single" w:sz="4" w:space="0" w:color="000000"/>
              <w:left w:val="single" w:sz="8" w:space="0" w:color="000000"/>
              <w:bottom w:val="single" w:sz="4" w:space="0" w:color="000000"/>
              <w:right w:val="single" w:sz="4" w:space="0" w:color="000000"/>
            </w:tcBorders>
            <w:vAlign w:val="center"/>
          </w:tcPr>
          <w:p w14:paraId="4F9D746E" w14:textId="77777777" w:rsidR="00773F2C" w:rsidRDefault="00000000">
            <w:pP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Vadi İstanbul MEF Üniversitesi Arası ring </w:t>
            </w:r>
          </w:p>
        </w:tc>
        <w:tc>
          <w:tcPr>
            <w:tcW w:w="4463" w:type="dxa"/>
            <w:tcBorders>
              <w:top w:val="single" w:sz="4" w:space="0" w:color="000000"/>
              <w:left w:val="nil"/>
              <w:bottom w:val="single" w:sz="4" w:space="0" w:color="000000"/>
              <w:right w:val="single" w:sz="4" w:space="0" w:color="000000"/>
            </w:tcBorders>
            <w:vAlign w:val="center"/>
          </w:tcPr>
          <w:p w14:paraId="668892D3" w14:textId="77777777" w:rsidR="00773F2C" w:rsidRDefault="00000000">
            <w:pPr>
              <w:jc w:val="left"/>
              <w:rPr>
                <w:rFonts w:ascii="Times New Roman" w:eastAsia="Times New Roman" w:hAnsi="Times New Roman" w:cs="Times New Roman"/>
                <w:color w:val="000000"/>
              </w:rPr>
            </w:pPr>
            <w:r>
              <w:rPr>
                <w:rFonts w:ascii="Times New Roman" w:eastAsia="Times New Roman" w:hAnsi="Times New Roman" w:cs="Times New Roman"/>
                <w:color w:val="000000"/>
              </w:rPr>
              <w:t xml:space="preserve">Sabah Ring sayısı </w:t>
            </w:r>
            <w:r>
              <w:rPr>
                <w:rFonts w:ascii="Times New Roman" w:eastAsia="Times New Roman" w:hAnsi="Times New Roman" w:cs="Times New Roman"/>
                <w:color w:val="000000"/>
              </w:rPr>
              <w:br/>
              <w:t>1. Sefer Saat  07:20</w:t>
            </w:r>
            <w:r>
              <w:rPr>
                <w:rFonts w:ascii="Times New Roman" w:eastAsia="Times New Roman" w:hAnsi="Times New Roman" w:cs="Times New Roman"/>
                <w:color w:val="000000"/>
              </w:rPr>
              <w:br/>
            </w:r>
            <w:r>
              <w:rPr>
                <w:rFonts w:ascii="Times New Roman" w:eastAsia="Times New Roman" w:hAnsi="Times New Roman" w:cs="Times New Roman"/>
                <w:color w:val="000000"/>
              </w:rPr>
              <w:br/>
              <w:t xml:space="preserve">Not: </w:t>
            </w:r>
            <w:r>
              <w:rPr>
                <w:rFonts w:ascii="Times New Roman" w:eastAsia="Times New Roman" w:hAnsi="Times New Roman" w:cs="Times New Roman"/>
              </w:rPr>
              <w:t>S</w:t>
            </w:r>
            <w:r>
              <w:rPr>
                <w:rFonts w:ascii="Times New Roman" w:eastAsia="Times New Roman" w:hAnsi="Times New Roman" w:cs="Times New Roman"/>
                <w:color w:val="000000"/>
              </w:rPr>
              <w:t>abah ring saati ve sayısı değişkenlik gösterebilir.</w:t>
            </w:r>
            <w:r>
              <w:rPr>
                <w:rFonts w:ascii="Times New Roman" w:eastAsia="Times New Roman" w:hAnsi="Times New Roman" w:cs="Times New Roman"/>
                <w:color w:val="000000"/>
              </w:rPr>
              <w:br/>
              <w:t>Akşam Ring sayısı tek</w:t>
            </w:r>
            <w:r>
              <w:rPr>
                <w:rFonts w:ascii="Times New Roman" w:eastAsia="Times New Roman" w:hAnsi="Times New Roman" w:cs="Times New Roman"/>
                <w:color w:val="000000"/>
              </w:rPr>
              <w:br/>
              <w:t>MEF Üniversitesi ’den Hareket saati 16:00  Vadi İstanbul’a varış</w:t>
            </w:r>
          </w:p>
        </w:tc>
      </w:tr>
    </w:tbl>
    <w:p w14:paraId="59B9AF50" w14:textId="77777777" w:rsidR="00773F2C"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NOT 1 : Yukarıda yer alan saatlerde okulun ihtiyacına göre revizyona gidilebilir.  Ayrıca,  3 araç ihtiyaca göre yönlendirilecek olup, her saat 3 araç görevlendirilmeyebilir.</w:t>
      </w:r>
    </w:p>
    <w:p w14:paraId="43876854" w14:textId="77777777" w:rsidR="00773F2C"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NOT 2 : Üniversite, açılış tarihi itibariyle ihtiyaç duyulması halinde (İTÜ Metro-MEF Üniversitesi/MEF Üniversitesi-İTÜ Metro) arasında </w:t>
      </w:r>
      <w:proofErr w:type="spellStart"/>
      <w:r>
        <w:rPr>
          <w:rFonts w:ascii="Times New Roman" w:eastAsia="Times New Roman" w:hAnsi="Times New Roman" w:cs="Times New Roman"/>
          <w:sz w:val="24"/>
          <w:szCs w:val="24"/>
        </w:rPr>
        <w:t>TAŞITAN’ın</w:t>
      </w:r>
      <w:proofErr w:type="spellEnd"/>
      <w:r>
        <w:rPr>
          <w:rFonts w:ascii="Times New Roman" w:eastAsia="Times New Roman" w:hAnsi="Times New Roman" w:cs="Times New Roman"/>
          <w:sz w:val="24"/>
          <w:szCs w:val="24"/>
        </w:rPr>
        <w:t xml:space="preserve"> belirleyeceği saatlerde ek servis ve ilave saatlerin  konulmasını ihale bedeli üzerinden talep edebilir.</w:t>
      </w:r>
    </w:p>
    <w:p w14:paraId="3CBA374E" w14:textId="77777777" w:rsidR="00773F2C"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NOT 3: Üniversitenin ihtiyacına göre yarıyıl ve yaz tatillerinde araç sayılarında revizyona gidilebilir.</w:t>
      </w:r>
    </w:p>
    <w:p w14:paraId="4EE88E8A" w14:textId="01987CB0" w:rsidR="00773F2C" w:rsidRDefault="00000000" w:rsidP="00E870ED">
      <w:pPr>
        <w:spacing w:after="0" w:line="240" w:lineRule="auto"/>
        <w:ind w:left="60" w:firstLine="0"/>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NOT 4: Hafta sonlarında Üniversite ile İTÜ Metro arasında talep edilen servislerin birim fiyatı hafta içi servis  birim fiyatından daha uygun fiyat uygulanır. </w:t>
      </w:r>
    </w:p>
    <w:p w14:paraId="0AAC0A8B" w14:textId="77777777" w:rsidR="00773F2C" w:rsidRDefault="00773F2C" w:rsidP="00E870ED">
      <w:pPr>
        <w:ind w:left="0" w:firstLine="0"/>
        <w:rPr>
          <w:rFonts w:ascii="Times New Roman" w:eastAsia="Times New Roman" w:hAnsi="Times New Roman" w:cs="Times New Roman"/>
          <w:sz w:val="24"/>
          <w:szCs w:val="24"/>
        </w:rPr>
      </w:pPr>
    </w:p>
    <w:p w14:paraId="051D26D4" w14:textId="77777777" w:rsidR="00773F2C"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NOT: Yeni dönemde ekteki </w:t>
      </w:r>
      <w:proofErr w:type="spellStart"/>
      <w:r>
        <w:rPr>
          <w:rFonts w:ascii="Times New Roman" w:eastAsia="Times New Roman" w:hAnsi="Times New Roman" w:cs="Times New Roman"/>
          <w:sz w:val="24"/>
          <w:szCs w:val="24"/>
        </w:rPr>
        <w:t>shuttle</w:t>
      </w:r>
      <w:proofErr w:type="spellEnd"/>
      <w:r>
        <w:rPr>
          <w:rFonts w:ascii="Times New Roman" w:eastAsia="Times New Roman" w:hAnsi="Times New Roman" w:cs="Times New Roman"/>
          <w:sz w:val="24"/>
          <w:szCs w:val="24"/>
        </w:rPr>
        <w:t xml:space="preserve"> saatleri uygulanacaktır. Ancak ders programlarına göre saatler değişkenlik gösterebilir.                            </w:t>
      </w:r>
    </w:p>
    <w:p w14:paraId="4A674C8F" w14:textId="77777777" w:rsidR="00773F2C"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7F0F6F7" w14:textId="77777777" w:rsidR="00773F2C"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NOT: Belirtilen güzergah dışına çıkıldığı tespit edildiğinde aracın bir günlük ücreti cezai işlem uygulanacaktır.</w:t>
      </w:r>
    </w:p>
    <w:p w14:paraId="723F6CF2" w14:textId="77777777" w:rsidR="00773F2C" w:rsidRDefault="00773F2C">
      <w:pPr>
        <w:rPr>
          <w:rFonts w:ascii="Times New Roman" w:eastAsia="Times New Roman" w:hAnsi="Times New Roman" w:cs="Times New Roman"/>
          <w:sz w:val="24"/>
          <w:szCs w:val="24"/>
        </w:rPr>
      </w:pPr>
    </w:p>
    <w:p w14:paraId="06436CA4" w14:textId="77777777" w:rsidR="00773F2C"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Not: Sürücülerin Kişisel bakımları ve araçların iç ve dış temizliklerinin sağlanması</w:t>
      </w:r>
    </w:p>
    <w:p w14:paraId="63AB7245" w14:textId="77777777" w:rsidR="00773F2C" w:rsidRDefault="00773F2C">
      <w:pPr>
        <w:rPr>
          <w:rFonts w:ascii="Times New Roman" w:eastAsia="Times New Roman" w:hAnsi="Times New Roman" w:cs="Times New Roman"/>
          <w:sz w:val="24"/>
          <w:szCs w:val="24"/>
        </w:rPr>
      </w:pPr>
    </w:p>
    <w:p w14:paraId="434B9EBA" w14:textId="77777777" w:rsidR="00773F2C" w:rsidRDefault="00773F2C">
      <w:pPr>
        <w:rPr>
          <w:rFonts w:ascii="Times New Roman" w:eastAsia="Times New Roman" w:hAnsi="Times New Roman" w:cs="Times New Roman"/>
          <w:sz w:val="24"/>
          <w:szCs w:val="24"/>
        </w:rPr>
      </w:pPr>
    </w:p>
    <w:p w14:paraId="4715215B" w14:textId="77777777" w:rsidR="00773F2C" w:rsidRDefault="00773F2C">
      <w:pPr>
        <w:rPr>
          <w:rFonts w:ascii="Times New Roman" w:eastAsia="Times New Roman" w:hAnsi="Times New Roman" w:cs="Times New Roman"/>
          <w:sz w:val="24"/>
          <w:szCs w:val="24"/>
        </w:rPr>
      </w:pPr>
    </w:p>
    <w:p w14:paraId="10AD8D75" w14:textId="77777777" w:rsidR="00773F2C" w:rsidRDefault="00773F2C">
      <w:pPr>
        <w:rPr>
          <w:rFonts w:ascii="Times New Roman" w:eastAsia="Times New Roman" w:hAnsi="Times New Roman" w:cs="Times New Roman"/>
          <w:sz w:val="24"/>
          <w:szCs w:val="24"/>
        </w:rPr>
      </w:pPr>
    </w:p>
    <w:p w14:paraId="6D187C78" w14:textId="77777777" w:rsidR="00773F2C" w:rsidRDefault="00773F2C">
      <w:pPr>
        <w:rPr>
          <w:rFonts w:ascii="Times New Roman" w:eastAsia="Times New Roman" w:hAnsi="Times New Roman" w:cs="Times New Roman"/>
          <w:sz w:val="24"/>
          <w:szCs w:val="24"/>
        </w:rPr>
      </w:pPr>
    </w:p>
    <w:p w14:paraId="5F6C05EC" w14:textId="77777777" w:rsidR="00773F2C" w:rsidRDefault="00773F2C">
      <w:pPr>
        <w:rPr>
          <w:rFonts w:ascii="Times New Roman" w:eastAsia="Times New Roman" w:hAnsi="Times New Roman" w:cs="Times New Roman"/>
          <w:sz w:val="24"/>
          <w:szCs w:val="24"/>
        </w:rPr>
      </w:pPr>
    </w:p>
    <w:p w14:paraId="4E2C122A" w14:textId="77777777" w:rsidR="00773F2C" w:rsidRDefault="00773F2C">
      <w:pPr>
        <w:rPr>
          <w:rFonts w:ascii="Times New Roman" w:eastAsia="Times New Roman" w:hAnsi="Times New Roman" w:cs="Times New Roman"/>
          <w:sz w:val="24"/>
          <w:szCs w:val="24"/>
        </w:rPr>
      </w:pPr>
    </w:p>
    <w:p w14:paraId="0BC1B086" w14:textId="77777777" w:rsidR="00773F2C" w:rsidRDefault="00773F2C">
      <w:pPr>
        <w:rPr>
          <w:rFonts w:ascii="Times New Roman" w:eastAsia="Times New Roman" w:hAnsi="Times New Roman" w:cs="Times New Roman"/>
          <w:sz w:val="24"/>
          <w:szCs w:val="24"/>
        </w:rPr>
      </w:pPr>
    </w:p>
    <w:p w14:paraId="209DC14D" w14:textId="77777777" w:rsidR="00773F2C" w:rsidRDefault="00773F2C">
      <w:pPr>
        <w:rPr>
          <w:rFonts w:ascii="Times New Roman" w:eastAsia="Times New Roman" w:hAnsi="Times New Roman" w:cs="Times New Roman"/>
          <w:sz w:val="24"/>
          <w:szCs w:val="24"/>
        </w:rPr>
      </w:pPr>
    </w:p>
    <w:p w14:paraId="5F0D586C" w14:textId="77777777" w:rsidR="00773F2C" w:rsidRDefault="00773F2C">
      <w:pPr>
        <w:rPr>
          <w:rFonts w:ascii="Times New Roman" w:eastAsia="Times New Roman" w:hAnsi="Times New Roman" w:cs="Times New Roman"/>
          <w:sz w:val="24"/>
          <w:szCs w:val="24"/>
        </w:rPr>
      </w:pPr>
    </w:p>
    <w:p w14:paraId="1E0622F2" w14:textId="77777777" w:rsidR="00773F2C" w:rsidRDefault="00773F2C">
      <w:pPr>
        <w:rPr>
          <w:rFonts w:ascii="Times New Roman" w:eastAsia="Times New Roman" w:hAnsi="Times New Roman" w:cs="Times New Roman"/>
          <w:sz w:val="24"/>
          <w:szCs w:val="24"/>
        </w:rPr>
      </w:pPr>
    </w:p>
    <w:p w14:paraId="6C774D1E" w14:textId="77777777" w:rsidR="00773F2C" w:rsidRDefault="00773F2C">
      <w:pPr>
        <w:rPr>
          <w:rFonts w:ascii="Times New Roman" w:eastAsia="Times New Roman" w:hAnsi="Times New Roman" w:cs="Times New Roman"/>
          <w:sz w:val="24"/>
          <w:szCs w:val="24"/>
        </w:rPr>
      </w:pPr>
    </w:p>
    <w:sectPr w:rsidR="00773F2C">
      <w:footerReference w:type="even" r:id="rId20"/>
      <w:footerReference w:type="default" r:id="rId21"/>
      <w:footerReference w:type="first" r:id="rId22"/>
      <w:pgSz w:w="11904" w:h="16834"/>
      <w:pgMar w:top="1440" w:right="1080" w:bottom="1440" w:left="108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175005" w14:textId="77777777" w:rsidR="00B15ED1" w:rsidRDefault="00B15ED1">
      <w:pPr>
        <w:spacing w:after="0" w:line="240" w:lineRule="auto"/>
      </w:pPr>
      <w:r>
        <w:separator/>
      </w:r>
    </w:p>
  </w:endnote>
  <w:endnote w:type="continuationSeparator" w:id="0">
    <w:p w14:paraId="0B391A14" w14:textId="77777777" w:rsidR="00B15ED1" w:rsidRDefault="00B15E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ED84D4D-DCB5-4760-B71B-5F54FB14B673}"/>
  </w:font>
  <w:font w:name="Georgia">
    <w:panose1 w:val="02040502050405020303"/>
    <w:charset w:val="00"/>
    <w:family w:val="roman"/>
    <w:pitch w:val="variable"/>
    <w:sig w:usb0="00000287" w:usb1="00000000" w:usb2="00000000" w:usb3="00000000" w:csb0="0000009F" w:csb1="00000000"/>
    <w:embedItalic r:id="rId2" w:fontKey="{6ABA7CC7-289F-4B3E-8ABA-A5AA74EADCC6}"/>
  </w:font>
  <w:font w:name="Cambria">
    <w:panose1 w:val="02040503050406030204"/>
    <w:charset w:val="00"/>
    <w:family w:val="roman"/>
    <w:pitch w:val="variable"/>
    <w:sig w:usb0="E00006FF" w:usb1="420024FF" w:usb2="02000000" w:usb3="00000000" w:csb0="0000019F" w:csb1="00000000"/>
    <w:embedRegular r:id="rId3" w:fontKey="{D5FDC633-8756-4F63-ACEE-72696EBD0D4B}"/>
  </w:font>
  <w:font w:name="Arim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E6AB4" w14:textId="77777777" w:rsidR="00773F2C" w:rsidRDefault="00000000">
    <w:pPr>
      <w:spacing w:after="0" w:line="259" w:lineRule="auto"/>
      <w:ind w:left="0" w:right="62" w:firstLine="0"/>
      <w:jc w:val="center"/>
    </w:pPr>
    <w:r>
      <w:fldChar w:fldCharType="begin"/>
    </w:r>
    <w:r>
      <w:instrText>PAGE</w:instrText>
    </w:r>
    <w:r>
      <w:fldChar w:fldCharType="separate"/>
    </w:r>
    <w:r w:rsidR="00B26DED">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261" w:type="dxa"/>
      <w:jc w:val="center"/>
      <w:tblLayout w:type="fixed"/>
      <w:tblLook w:val="0400" w:firstRow="0" w:lastRow="0" w:firstColumn="0" w:lastColumn="0" w:noHBand="0" w:noVBand="1"/>
    </w:tblPr>
    <w:tblGrid>
      <w:gridCol w:w="8930"/>
      <w:gridCol w:w="331"/>
    </w:tblGrid>
    <w:tr w:rsidR="00E870ED" w:rsidRPr="00B26DED" w14:paraId="54121E37" w14:textId="77777777" w:rsidTr="00752912">
      <w:trPr>
        <w:trHeight w:val="115"/>
        <w:jc w:val="center"/>
      </w:trPr>
      <w:tc>
        <w:tcPr>
          <w:tcW w:w="8930" w:type="dxa"/>
          <w:shd w:val="clear" w:color="auto" w:fill="4F81BD"/>
          <w:tcMar>
            <w:top w:w="0" w:type="dxa"/>
            <w:bottom w:w="0" w:type="dxa"/>
          </w:tcMar>
        </w:tcPr>
        <w:p w14:paraId="1DEA7496" w14:textId="77777777" w:rsidR="00E870ED" w:rsidRPr="00B26DED" w:rsidRDefault="00E870ED" w:rsidP="00E870ED">
          <w:pPr>
            <w:pBdr>
              <w:top w:val="nil"/>
              <w:left w:val="nil"/>
              <w:bottom w:val="nil"/>
              <w:right w:val="nil"/>
              <w:between w:val="nil"/>
            </w:pBdr>
            <w:tabs>
              <w:tab w:val="center" w:pos="4513"/>
              <w:tab w:val="right" w:pos="9026"/>
            </w:tabs>
            <w:spacing w:after="0" w:line="240" w:lineRule="auto"/>
            <w:ind w:left="0" w:firstLine="0"/>
            <w:jc w:val="left"/>
            <w:rPr>
              <w:rFonts w:ascii="Arimo" w:eastAsia="Arimo" w:hAnsi="Arimo" w:cs="Arimo"/>
              <w:smallCaps/>
              <w:color w:val="000000"/>
              <w:sz w:val="18"/>
              <w:szCs w:val="18"/>
              <w:lang w:val="en"/>
            </w:rPr>
          </w:pPr>
        </w:p>
      </w:tc>
      <w:tc>
        <w:tcPr>
          <w:tcW w:w="331" w:type="dxa"/>
          <w:shd w:val="clear" w:color="auto" w:fill="4F81BD"/>
          <w:tcMar>
            <w:top w:w="0" w:type="dxa"/>
            <w:bottom w:w="0" w:type="dxa"/>
          </w:tcMar>
        </w:tcPr>
        <w:p w14:paraId="46876A9F" w14:textId="77777777" w:rsidR="00E870ED" w:rsidRPr="00B26DED" w:rsidRDefault="00E870ED" w:rsidP="00E870ED">
          <w:pPr>
            <w:pBdr>
              <w:top w:val="nil"/>
              <w:left w:val="nil"/>
              <w:bottom w:val="nil"/>
              <w:right w:val="nil"/>
              <w:between w:val="nil"/>
            </w:pBdr>
            <w:tabs>
              <w:tab w:val="center" w:pos="4513"/>
              <w:tab w:val="right" w:pos="9026"/>
            </w:tabs>
            <w:spacing w:after="0" w:line="240" w:lineRule="auto"/>
            <w:ind w:left="0" w:firstLine="0"/>
            <w:jc w:val="right"/>
            <w:rPr>
              <w:rFonts w:ascii="Arimo" w:eastAsia="Arimo" w:hAnsi="Arimo" w:cs="Arimo"/>
              <w:smallCaps/>
              <w:color w:val="000000"/>
              <w:sz w:val="18"/>
              <w:szCs w:val="18"/>
              <w:lang w:val="en"/>
            </w:rPr>
          </w:pPr>
        </w:p>
      </w:tc>
    </w:tr>
    <w:tr w:rsidR="00E870ED" w:rsidRPr="00B26DED" w14:paraId="267DCA91" w14:textId="77777777" w:rsidTr="00752912">
      <w:trPr>
        <w:jc w:val="center"/>
      </w:trPr>
      <w:tc>
        <w:tcPr>
          <w:tcW w:w="8930" w:type="dxa"/>
          <w:vAlign w:val="center"/>
        </w:tcPr>
        <w:p w14:paraId="561E169F" w14:textId="77777777" w:rsidR="00E870ED" w:rsidRPr="00B26DED" w:rsidRDefault="00E870ED" w:rsidP="00E870ED">
          <w:pPr>
            <w:pBdr>
              <w:top w:val="nil"/>
              <w:left w:val="nil"/>
              <w:bottom w:val="nil"/>
              <w:right w:val="nil"/>
              <w:between w:val="nil"/>
            </w:pBdr>
            <w:tabs>
              <w:tab w:val="center" w:pos="4513"/>
              <w:tab w:val="right" w:pos="9026"/>
            </w:tabs>
            <w:spacing w:after="0" w:line="240" w:lineRule="auto"/>
            <w:ind w:left="0" w:firstLine="0"/>
            <w:jc w:val="left"/>
            <w:rPr>
              <w:rFonts w:ascii="Arimo" w:eastAsia="Arimo" w:hAnsi="Arimo" w:cs="Arimo"/>
              <w:b/>
              <w:bCs/>
              <w:smallCaps/>
              <w:color w:val="808080"/>
              <w:sz w:val="18"/>
              <w:szCs w:val="18"/>
              <w:lang w:val="en"/>
            </w:rPr>
          </w:pPr>
          <w:r w:rsidRPr="00B26DED">
            <w:rPr>
              <w:rFonts w:ascii="Times New Roman" w:eastAsia="Times New Roman" w:hAnsi="Times New Roman" w:cs="Times New Roman"/>
              <w:b/>
              <w:bCs/>
              <w:color w:val="002060"/>
              <w:sz w:val="20"/>
              <w:szCs w:val="20"/>
              <w:lang w:val="en"/>
            </w:rPr>
            <w:t xml:space="preserve">MEF ÜNİVERSİTESİ ÖĞRENCİ/PERSONEL TAŞIMA HİZMETİ </w:t>
          </w:r>
          <w:r>
            <w:rPr>
              <w:rFonts w:ascii="Times New Roman" w:eastAsia="Times New Roman" w:hAnsi="Times New Roman" w:cs="Times New Roman"/>
              <w:b/>
              <w:bCs/>
              <w:color w:val="002060"/>
              <w:sz w:val="20"/>
              <w:szCs w:val="20"/>
              <w:lang w:val="en"/>
            </w:rPr>
            <w:t>SÖZLEŞMESİ</w:t>
          </w:r>
        </w:p>
      </w:tc>
      <w:tc>
        <w:tcPr>
          <w:tcW w:w="331" w:type="dxa"/>
          <w:vAlign w:val="center"/>
        </w:tcPr>
        <w:p w14:paraId="5B56A827" w14:textId="3027ACAE" w:rsidR="00E870ED" w:rsidRPr="00B26DED" w:rsidRDefault="00E870ED" w:rsidP="00E870ED">
          <w:pPr>
            <w:pBdr>
              <w:top w:val="nil"/>
              <w:left w:val="nil"/>
              <w:bottom w:val="nil"/>
              <w:right w:val="nil"/>
              <w:between w:val="nil"/>
            </w:pBdr>
            <w:tabs>
              <w:tab w:val="center" w:pos="4513"/>
              <w:tab w:val="right" w:pos="9026"/>
            </w:tabs>
            <w:spacing w:after="0" w:line="240" w:lineRule="auto"/>
            <w:ind w:left="0" w:firstLine="0"/>
            <w:rPr>
              <w:rFonts w:ascii="Arimo" w:eastAsia="Arimo" w:hAnsi="Arimo" w:cs="Arimo"/>
              <w:b/>
              <w:bCs/>
              <w:smallCaps/>
              <w:color w:val="808080"/>
              <w:sz w:val="18"/>
              <w:szCs w:val="18"/>
              <w:lang w:val="en"/>
            </w:rPr>
          </w:pPr>
        </w:p>
      </w:tc>
    </w:tr>
  </w:tbl>
  <w:p w14:paraId="2A945FBB" w14:textId="516B56B6" w:rsidR="00E870ED" w:rsidRDefault="00E870ED">
    <w:pPr>
      <w:pStyle w:val="AltBilgi"/>
    </w:pPr>
  </w:p>
  <w:p w14:paraId="3CFE9CAD" w14:textId="732890D3" w:rsidR="00773F2C" w:rsidRDefault="00773F2C">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9F6C4" w14:textId="77777777" w:rsidR="00773F2C" w:rsidRDefault="00773F2C">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02E88" w14:textId="77777777" w:rsidR="00773F2C" w:rsidRDefault="00773F2C">
    <w:pPr>
      <w:spacing w:after="160" w:line="259" w:lineRule="auto"/>
      <w:ind w:lef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BE97C" w14:textId="77777777" w:rsidR="00773F2C" w:rsidRDefault="00773F2C">
    <w:pPr>
      <w:spacing w:after="16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3E35C" w14:textId="77777777" w:rsidR="00773F2C" w:rsidRDefault="00773F2C">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BA4699" w14:textId="77777777" w:rsidR="00B15ED1" w:rsidRDefault="00B15ED1">
      <w:pPr>
        <w:spacing w:after="0" w:line="240" w:lineRule="auto"/>
      </w:pPr>
      <w:r>
        <w:separator/>
      </w:r>
    </w:p>
  </w:footnote>
  <w:footnote w:type="continuationSeparator" w:id="0">
    <w:p w14:paraId="3436662D" w14:textId="77777777" w:rsidR="00B15ED1" w:rsidRDefault="00B15E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787A60"/>
    <w:multiLevelType w:val="multilevel"/>
    <w:tmpl w:val="253E06BC"/>
    <w:lvl w:ilvl="0">
      <w:start w:val="1"/>
      <w:numFmt w:val="decimal"/>
      <w:lvlText w:val="%1)"/>
      <w:lvlJc w:val="left"/>
      <w:pPr>
        <w:ind w:left="500" w:hanging="359"/>
      </w:pPr>
    </w:lvl>
    <w:lvl w:ilvl="1">
      <w:start w:val="1"/>
      <w:numFmt w:val="lowerLetter"/>
      <w:lvlText w:val="%2."/>
      <w:lvlJc w:val="left"/>
      <w:pPr>
        <w:ind w:left="1199" w:hanging="360"/>
      </w:pPr>
    </w:lvl>
    <w:lvl w:ilvl="2">
      <w:start w:val="1"/>
      <w:numFmt w:val="lowerRoman"/>
      <w:lvlText w:val="%3."/>
      <w:lvlJc w:val="right"/>
      <w:pPr>
        <w:ind w:left="1919" w:hanging="180"/>
      </w:pPr>
    </w:lvl>
    <w:lvl w:ilvl="3">
      <w:start w:val="1"/>
      <w:numFmt w:val="decimal"/>
      <w:lvlText w:val="%4."/>
      <w:lvlJc w:val="left"/>
      <w:pPr>
        <w:ind w:left="2639" w:hanging="360"/>
      </w:pPr>
    </w:lvl>
    <w:lvl w:ilvl="4">
      <w:start w:val="1"/>
      <w:numFmt w:val="lowerLetter"/>
      <w:lvlText w:val="%5."/>
      <w:lvlJc w:val="left"/>
      <w:pPr>
        <w:ind w:left="3359" w:hanging="360"/>
      </w:pPr>
    </w:lvl>
    <w:lvl w:ilvl="5">
      <w:start w:val="1"/>
      <w:numFmt w:val="lowerRoman"/>
      <w:lvlText w:val="%6."/>
      <w:lvlJc w:val="right"/>
      <w:pPr>
        <w:ind w:left="4079" w:hanging="180"/>
      </w:pPr>
    </w:lvl>
    <w:lvl w:ilvl="6">
      <w:start w:val="1"/>
      <w:numFmt w:val="decimal"/>
      <w:lvlText w:val="%7."/>
      <w:lvlJc w:val="left"/>
      <w:pPr>
        <w:ind w:left="4799" w:hanging="360"/>
      </w:pPr>
    </w:lvl>
    <w:lvl w:ilvl="7">
      <w:start w:val="1"/>
      <w:numFmt w:val="lowerLetter"/>
      <w:lvlText w:val="%8."/>
      <w:lvlJc w:val="left"/>
      <w:pPr>
        <w:ind w:left="5519" w:hanging="360"/>
      </w:pPr>
    </w:lvl>
    <w:lvl w:ilvl="8">
      <w:start w:val="1"/>
      <w:numFmt w:val="lowerRoman"/>
      <w:lvlText w:val="%9."/>
      <w:lvlJc w:val="right"/>
      <w:pPr>
        <w:ind w:left="6239" w:hanging="180"/>
      </w:pPr>
    </w:lvl>
  </w:abstractNum>
  <w:abstractNum w:abstractNumId="1" w15:restartNumberingAfterBreak="0">
    <w:nsid w:val="41F47098"/>
    <w:multiLevelType w:val="multilevel"/>
    <w:tmpl w:val="6A9A052A"/>
    <w:lvl w:ilvl="0">
      <w:start w:val="1"/>
      <w:numFmt w:val="decimal"/>
      <w:lvlText w:val="%1)"/>
      <w:lvlJc w:val="left"/>
      <w:pPr>
        <w:ind w:left="479" w:hanging="360"/>
      </w:pPr>
    </w:lvl>
    <w:lvl w:ilvl="1">
      <w:start w:val="1"/>
      <w:numFmt w:val="lowerLetter"/>
      <w:lvlText w:val="%2."/>
      <w:lvlJc w:val="left"/>
      <w:pPr>
        <w:ind w:left="1199" w:hanging="360"/>
      </w:pPr>
    </w:lvl>
    <w:lvl w:ilvl="2">
      <w:start w:val="1"/>
      <w:numFmt w:val="lowerRoman"/>
      <w:lvlText w:val="%3."/>
      <w:lvlJc w:val="right"/>
      <w:pPr>
        <w:ind w:left="1919" w:hanging="180"/>
      </w:pPr>
    </w:lvl>
    <w:lvl w:ilvl="3">
      <w:start w:val="1"/>
      <w:numFmt w:val="decimal"/>
      <w:lvlText w:val="%4."/>
      <w:lvlJc w:val="left"/>
      <w:pPr>
        <w:ind w:left="2639" w:hanging="360"/>
      </w:pPr>
    </w:lvl>
    <w:lvl w:ilvl="4">
      <w:start w:val="1"/>
      <w:numFmt w:val="lowerLetter"/>
      <w:lvlText w:val="%5."/>
      <w:lvlJc w:val="left"/>
      <w:pPr>
        <w:ind w:left="3359" w:hanging="360"/>
      </w:pPr>
    </w:lvl>
    <w:lvl w:ilvl="5">
      <w:start w:val="1"/>
      <w:numFmt w:val="lowerRoman"/>
      <w:lvlText w:val="%6."/>
      <w:lvlJc w:val="right"/>
      <w:pPr>
        <w:ind w:left="4079" w:hanging="180"/>
      </w:pPr>
    </w:lvl>
    <w:lvl w:ilvl="6">
      <w:start w:val="1"/>
      <w:numFmt w:val="decimal"/>
      <w:lvlText w:val="%7."/>
      <w:lvlJc w:val="left"/>
      <w:pPr>
        <w:ind w:left="4799" w:hanging="360"/>
      </w:pPr>
    </w:lvl>
    <w:lvl w:ilvl="7">
      <w:start w:val="1"/>
      <w:numFmt w:val="lowerLetter"/>
      <w:lvlText w:val="%8."/>
      <w:lvlJc w:val="left"/>
      <w:pPr>
        <w:ind w:left="5519" w:hanging="360"/>
      </w:pPr>
    </w:lvl>
    <w:lvl w:ilvl="8">
      <w:start w:val="1"/>
      <w:numFmt w:val="lowerRoman"/>
      <w:lvlText w:val="%9."/>
      <w:lvlJc w:val="right"/>
      <w:pPr>
        <w:ind w:left="6239" w:hanging="180"/>
      </w:pPr>
    </w:lvl>
  </w:abstractNum>
  <w:abstractNum w:abstractNumId="2" w15:restartNumberingAfterBreak="0">
    <w:nsid w:val="5DAE1C94"/>
    <w:multiLevelType w:val="multilevel"/>
    <w:tmpl w:val="D9F063D6"/>
    <w:lvl w:ilvl="0">
      <w:start w:val="1"/>
      <w:numFmt w:val="upperRoman"/>
      <w:lvlText w:val="%1."/>
      <w:lvlJc w:val="left"/>
      <w:pPr>
        <w:ind w:left="839" w:hanging="720"/>
      </w:pPr>
    </w:lvl>
    <w:lvl w:ilvl="1">
      <w:start w:val="1"/>
      <w:numFmt w:val="lowerLetter"/>
      <w:lvlText w:val="%2."/>
      <w:lvlJc w:val="left"/>
      <w:pPr>
        <w:ind w:left="1199" w:hanging="360"/>
      </w:pPr>
    </w:lvl>
    <w:lvl w:ilvl="2">
      <w:start w:val="1"/>
      <w:numFmt w:val="lowerRoman"/>
      <w:lvlText w:val="%3."/>
      <w:lvlJc w:val="right"/>
      <w:pPr>
        <w:ind w:left="1919" w:hanging="180"/>
      </w:pPr>
    </w:lvl>
    <w:lvl w:ilvl="3">
      <w:start w:val="1"/>
      <w:numFmt w:val="decimal"/>
      <w:lvlText w:val="%4."/>
      <w:lvlJc w:val="left"/>
      <w:pPr>
        <w:ind w:left="2639" w:hanging="360"/>
      </w:pPr>
    </w:lvl>
    <w:lvl w:ilvl="4">
      <w:start w:val="1"/>
      <w:numFmt w:val="lowerLetter"/>
      <w:lvlText w:val="%5."/>
      <w:lvlJc w:val="left"/>
      <w:pPr>
        <w:ind w:left="3359" w:hanging="360"/>
      </w:pPr>
    </w:lvl>
    <w:lvl w:ilvl="5">
      <w:start w:val="1"/>
      <w:numFmt w:val="lowerRoman"/>
      <w:lvlText w:val="%6."/>
      <w:lvlJc w:val="right"/>
      <w:pPr>
        <w:ind w:left="4079" w:hanging="180"/>
      </w:pPr>
    </w:lvl>
    <w:lvl w:ilvl="6">
      <w:start w:val="1"/>
      <w:numFmt w:val="decimal"/>
      <w:lvlText w:val="%7."/>
      <w:lvlJc w:val="left"/>
      <w:pPr>
        <w:ind w:left="4799" w:hanging="360"/>
      </w:pPr>
    </w:lvl>
    <w:lvl w:ilvl="7">
      <w:start w:val="1"/>
      <w:numFmt w:val="lowerLetter"/>
      <w:lvlText w:val="%8."/>
      <w:lvlJc w:val="left"/>
      <w:pPr>
        <w:ind w:left="5519" w:hanging="360"/>
      </w:pPr>
    </w:lvl>
    <w:lvl w:ilvl="8">
      <w:start w:val="1"/>
      <w:numFmt w:val="lowerRoman"/>
      <w:lvlText w:val="%9."/>
      <w:lvlJc w:val="right"/>
      <w:pPr>
        <w:ind w:left="6239" w:hanging="180"/>
      </w:pPr>
    </w:lvl>
  </w:abstractNum>
  <w:abstractNum w:abstractNumId="3" w15:restartNumberingAfterBreak="0">
    <w:nsid w:val="794477AE"/>
    <w:multiLevelType w:val="multilevel"/>
    <w:tmpl w:val="39A4DAA0"/>
    <w:lvl w:ilvl="0">
      <w:start w:val="1"/>
      <w:numFmt w:val="decimal"/>
      <w:lvlText w:val="%1)"/>
      <w:lvlJc w:val="left"/>
      <w:pPr>
        <w:ind w:left="479" w:hanging="360"/>
      </w:pPr>
    </w:lvl>
    <w:lvl w:ilvl="1">
      <w:start w:val="1"/>
      <w:numFmt w:val="lowerLetter"/>
      <w:lvlText w:val="%2."/>
      <w:lvlJc w:val="left"/>
      <w:pPr>
        <w:ind w:left="1199" w:hanging="360"/>
      </w:pPr>
    </w:lvl>
    <w:lvl w:ilvl="2">
      <w:start w:val="1"/>
      <w:numFmt w:val="lowerRoman"/>
      <w:lvlText w:val="%3."/>
      <w:lvlJc w:val="right"/>
      <w:pPr>
        <w:ind w:left="1919" w:hanging="180"/>
      </w:pPr>
    </w:lvl>
    <w:lvl w:ilvl="3">
      <w:start w:val="1"/>
      <w:numFmt w:val="decimal"/>
      <w:lvlText w:val="%4."/>
      <w:lvlJc w:val="left"/>
      <w:pPr>
        <w:ind w:left="2639" w:hanging="360"/>
      </w:pPr>
    </w:lvl>
    <w:lvl w:ilvl="4">
      <w:start w:val="1"/>
      <w:numFmt w:val="lowerLetter"/>
      <w:lvlText w:val="%5."/>
      <w:lvlJc w:val="left"/>
      <w:pPr>
        <w:ind w:left="3359" w:hanging="360"/>
      </w:pPr>
    </w:lvl>
    <w:lvl w:ilvl="5">
      <w:start w:val="1"/>
      <w:numFmt w:val="lowerRoman"/>
      <w:lvlText w:val="%6."/>
      <w:lvlJc w:val="right"/>
      <w:pPr>
        <w:ind w:left="4079" w:hanging="180"/>
      </w:pPr>
    </w:lvl>
    <w:lvl w:ilvl="6">
      <w:start w:val="1"/>
      <w:numFmt w:val="decimal"/>
      <w:lvlText w:val="%7."/>
      <w:lvlJc w:val="left"/>
      <w:pPr>
        <w:ind w:left="4799" w:hanging="360"/>
      </w:pPr>
    </w:lvl>
    <w:lvl w:ilvl="7">
      <w:start w:val="1"/>
      <w:numFmt w:val="lowerLetter"/>
      <w:lvlText w:val="%8."/>
      <w:lvlJc w:val="left"/>
      <w:pPr>
        <w:ind w:left="5519" w:hanging="360"/>
      </w:pPr>
    </w:lvl>
    <w:lvl w:ilvl="8">
      <w:start w:val="1"/>
      <w:numFmt w:val="lowerRoman"/>
      <w:lvlText w:val="%9."/>
      <w:lvlJc w:val="right"/>
      <w:pPr>
        <w:ind w:left="6239" w:hanging="180"/>
      </w:pPr>
    </w:lvl>
  </w:abstractNum>
  <w:abstractNum w:abstractNumId="4" w15:restartNumberingAfterBreak="0">
    <w:nsid w:val="7A0D0583"/>
    <w:multiLevelType w:val="multilevel"/>
    <w:tmpl w:val="5C1AC600"/>
    <w:lvl w:ilvl="0">
      <w:start w:val="1"/>
      <w:numFmt w:val="decimal"/>
      <w:lvlText w:val="%1)"/>
      <w:lvlJc w:val="left"/>
      <w:pPr>
        <w:ind w:left="479" w:hanging="360"/>
      </w:pPr>
    </w:lvl>
    <w:lvl w:ilvl="1">
      <w:start w:val="1"/>
      <w:numFmt w:val="lowerLetter"/>
      <w:lvlText w:val="%2."/>
      <w:lvlJc w:val="left"/>
      <w:pPr>
        <w:ind w:left="1199" w:hanging="360"/>
      </w:pPr>
    </w:lvl>
    <w:lvl w:ilvl="2">
      <w:start w:val="1"/>
      <w:numFmt w:val="lowerRoman"/>
      <w:lvlText w:val="%3."/>
      <w:lvlJc w:val="right"/>
      <w:pPr>
        <w:ind w:left="1919" w:hanging="180"/>
      </w:pPr>
    </w:lvl>
    <w:lvl w:ilvl="3">
      <w:start w:val="1"/>
      <w:numFmt w:val="decimal"/>
      <w:lvlText w:val="%4."/>
      <w:lvlJc w:val="left"/>
      <w:pPr>
        <w:ind w:left="2639" w:hanging="360"/>
      </w:pPr>
    </w:lvl>
    <w:lvl w:ilvl="4">
      <w:start w:val="1"/>
      <w:numFmt w:val="lowerLetter"/>
      <w:lvlText w:val="%5."/>
      <w:lvlJc w:val="left"/>
      <w:pPr>
        <w:ind w:left="3359" w:hanging="360"/>
      </w:pPr>
    </w:lvl>
    <w:lvl w:ilvl="5">
      <w:start w:val="1"/>
      <w:numFmt w:val="lowerRoman"/>
      <w:lvlText w:val="%6."/>
      <w:lvlJc w:val="right"/>
      <w:pPr>
        <w:ind w:left="4079" w:hanging="180"/>
      </w:pPr>
    </w:lvl>
    <w:lvl w:ilvl="6">
      <w:start w:val="1"/>
      <w:numFmt w:val="decimal"/>
      <w:lvlText w:val="%7."/>
      <w:lvlJc w:val="left"/>
      <w:pPr>
        <w:ind w:left="4799" w:hanging="360"/>
      </w:pPr>
    </w:lvl>
    <w:lvl w:ilvl="7">
      <w:start w:val="1"/>
      <w:numFmt w:val="lowerLetter"/>
      <w:lvlText w:val="%8."/>
      <w:lvlJc w:val="left"/>
      <w:pPr>
        <w:ind w:left="5519" w:hanging="360"/>
      </w:pPr>
    </w:lvl>
    <w:lvl w:ilvl="8">
      <w:start w:val="1"/>
      <w:numFmt w:val="lowerRoman"/>
      <w:lvlText w:val="%9."/>
      <w:lvlJc w:val="right"/>
      <w:pPr>
        <w:ind w:left="6239" w:hanging="180"/>
      </w:pPr>
    </w:lvl>
  </w:abstractNum>
  <w:num w:numId="1" w16cid:durableId="1066756164">
    <w:abstractNumId w:val="2"/>
  </w:num>
  <w:num w:numId="2" w16cid:durableId="979384532">
    <w:abstractNumId w:val="0"/>
  </w:num>
  <w:num w:numId="3" w16cid:durableId="1467578308">
    <w:abstractNumId w:val="1"/>
  </w:num>
  <w:num w:numId="4" w16cid:durableId="1087387718">
    <w:abstractNumId w:val="3"/>
  </w:num>
  <w:num w:numId="5" w16cid:durableId="13918025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3F2C"/>
    <w:rsid w:val="005B002F"/>
    <w:rsid w:val="00773F2C"/>
    <w:rsid w:val="00B15ED1"/>
    <w:rsid w:val="00B26DED"/>
    <w:rsid w:val="00E870E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12E20E"/>
  <w15:docId w15:val="{6D7BB533-6A29-4394-8D05-39751A0F79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6"/>
        <w:szCs w:val="26"/>
        <w:lang w:val="tr" w:eastAsia="tr-TR" w:bidi="ar-SA"/>
      </w:rPr>
    </w:rPrDefault>
    <w:pPrDefault>
      <w:pPr>
        <w:spacing w:after="165" w:line="224" w:lineRule="auto"/>
        <w:ind w:left="110" w:firstLine="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pBdr>
        <w:top w:val="nil"/>
        <w:left w:val="nil"/>
        <w:bottom w:val="nil"/>
        <w:right w:val="nil"/>
        <w:between w:val="nil"/>
      </w:pBdr>
      <w:spacing w:after="48" w:line="259" w:lineRule="auto"/>
      <w:ind w:left="135" w:hanging="10"/>
      <w:jc w:val="left"/>
      <w:outlineLvl w:val="0"/>
    </w:pPr>
    <w:rPr>
      <w:color w:val="000000"/>
      <w:sz w:val="32"/>
      <w:szCs w:val="32"/>
      <w:u w:val="single"/>
    </w:rPr>
  </w:style>
  <w:style w:type="paragraph" w:styleId="Balk2">
    <w:name w:val="heading 2"/>
    <w:basedOn w:val="Normal"/>
    <w:next w:val="Normal"/>
    <w:uiPriority w:val="9"/>
    <w:semiHidden/>
    <w:unhideWhenUsed/>
    <w:qFormat/>
    <w:pPr>
      <w:keepNext/>
      <w:keepLines/>
      <w:pBdr>
        <w:top w:val="nil"/>
        <w:left w:val="nil"/>
        <w:bottom w:val="nil"/>
        <w:right w:val="nil"/>
        <w:between w:val="nil"/>
      </w:pBdr>
      <w:spacing w:after="48" w:line="259" w:lineRule="auto"/>
      <w:ind w:left="135" w:hanging="10"/>
      <w:jc w:val="left"/>
      <w:outlineLvl w:val="1"/>
    </w:pPr>
    <w:rPr>
      <w:color w:val="000000"/>
      <w:sz w:val="32"/>
      <w:szCs w:val="32"/>
      <w:u w:val="single"/>
    </w:rPr>
  </w:style>
  <w:style w:type="paragraph" w:styleId="Balk3">
    <w:name w:val="heading 3"/>
    <w:basedOn w:val="Normal"/>
    <w:next w:val="Normal"/>
    <w:uiPriority w:val="9"/>
    <w:semiHidden/>
    <w:unhideWhenUsed/>
    <w:qFormat/>
    <w:pPr>
      <w:keepNext/>
      <w:keepLines/>
      <w:pBdr>
        <w:top w:val="nil"/>
        <w:left w:val="nil"/>
        <w:bottom w:val="nil"/>
        <w:right w:val="nil"/>
        <w:between w:val="nil"/>
      </w:pBdr>
      <w:spacing w:after="48" w:line="259" w:lineRule="auto"/>
      <w:ind w:left="135" w:hanging="10"/>
      <w:jc w:val="left"/>
      <w:outlineLvl w:val="2"/>
    </w:pPr>
    <w:rPr>
      <w:color w:val="000000"/>
      <w:sz w:val="32"/>
      <w:szCs w:val="32"/>
      <w:u w:val="single"/>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spacing w:after="0" w:line="240" w:lineRule="auto"/>
    </w:pPr>
    <w:rPr>
      <w:rFonts w:ascii="Calibri" w:eastAsia="Calibri" w:hAnsi="Calibri" w:cs="Calibri"/>
      <w:color w:val="000000"/>
      <w:sz w:val="56"/>
      <w:szCs w:val="56"/>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CellMar>
        <w:top w:w="40" w:type="dxa"/>
        <w:left w:w="28" w:type="dxa"/>
        <w:bottom w:w="0" w:type="dxa"/>
        <w:right w:w="13"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top w:w="0" w:type="dxa"/>
        <w:left w:w="70" w:type="dxa"/>
        <w:bottom w:w="0" w:type="dxa"/>
        <w:right w:w="70" w:type="dxa"/>
      </w:tblCellMar>
    </w:tblPr>
  </w:style>
  <w:style w:type="paragraph" w:styleId="stBilgi">
    <w:name w:val="header"/>
    <w:basedOn w:val="Normal"/>
    <w:link w:val="stBilgiChar"/>
    <w:uiPriority w:val="99"/>
    <w:unhideWhenUsed/>
    <w:rsid w:val="00B26DED"/>
    <w:pPr>
      <w:tabs>
        <w:tab w:val="center" w:pos="4513"/>
        <w:tab w:val="right" w:pos="9026"/>
      </w:tabs>
      <w:spacing w:after="0" w:line="240" w:lineRule="auto"/>
    </w:pPr>
  </w:style>
  <w:style w:type="character" w:customStyle="1" w:styleId="stBilgiChar">
    <w:name w:val="Üst Bilgi Char"/>
    <w:basedOn w:val="VarsaylanParagrafYazTipi"/>
    <w:link w:val="stBilgi"/>
    <w:uiPriority w:val="99"/>
    <w:rsid w:val="00B26DED"/>
  </w:style>
  <w:style w:type="paragraph" w:styleId="AltBilgi">
    <w:name w:val="footer"/>
    <w:basedOn w:val="Normal"/>
    <w:link w:val="AltBilgiChar"/>
    <w:uiPriority w:val="99"/>
    <w:unhideWhenUsed/>
    <w:rsid w:val="00B26DED"/>
    <w:pPr>
      <w:tabs>
        <w:tab w:val="center" w:pos="4680"/>
        <w:tab w:val="right" w:pos="9360"/>
      </w:tabs>
      <w:spacing w:after="0" w:line="240" w:lineRule="auto"/>
      <w:ind w:left="0" w:firstLine="0"/>
      <w:jc w:val="left"/>
    </w:pPr>
    <w:rPr>
      <w:rFonts w:asciiTheme="minorHAnsi" w:eastAsiaTheme="minorEastAsia" w:hAnsiTheme="minorHAnsi" w:cs="Times New Roman"/>
      <w:sz w:val="22"/>
      <w:szCs w:val="22"/>
      <w:lang w:val="tr-TR"/>
    </w:rPr>
  </w:style>
  <w:style w:type="character" w:customStyle="1" w:styleId="AltBilgiChar">
    <w:name w:val="Alt Bilgi Char"/>
    <w:basedOn w:val="VarsaylanParagrafYazTipi"/>
    <w:link w:val="AltBilgi"/>
    <w:uiPriority w:val="99"/>
    <w:rsid w:val="00B26DED"/>
    <w:rPr>
      <w:rFonts w:asciiTheme="minorHAnsi" w:eastAsiaTheme="minorEastAsia" w:hAnsiTheme="minorHAnsi" w:cs="Times New Roman"/>
      <w:sz w:val="22"/>
      <w:szCs w:val="22"/>
      <w:lang w:val="tr-TR"/>
    </w:rPr>
  </w:style>
  <w:style w:type="character" w:styleId="YerTutucuMetni">
    <w:name w:val="Placeholder Text"/>
    <w:basedOn w:val="VarsaylanParagrafYazTipi"/>
    <w:uiPriority w:val="99"/>
    <w:semiHidden/>
    <w:rsid w:val="00B26DED"/>
    <w:rPr>
      <w:color w:val="808080"/>
    </w:rPr>
  </w:style>
  <w:style w:type="paragraph" w:styleId="ListeParagraf">
    <w:name w:val="List Paragraph"/>
    <w:basedOn w:val="Normal"/>
    <w:uiPriority w:val="34"/>
    <w:qFormat/>
    <w:rsid w:val="00E870E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jp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footer" Target="footer6.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yAI1oI1WNI3qELA0X1IMURoxcw==">CgMxLjAyDmguNTBjcGxqNHRhZ3R6Mg5oLjM5eHpzeWpiMjBreTgAciExcWwxc09QbVdfanVuT2toOGRQa3U4cnp6ZjllS0JlN0s=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8FB1D7B-5B70-43EC-9809-200910404E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17</Pages>
  <Words>6541</Words>
  <Characters>37288</Characters>
  <Application>Microsoft Office Word</Application>
  <DocSecurity>0</DocSecurity>
  <Lines>310</Lines>
  <Paragraphs>87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43742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2026-07-29T06:42:00Z</dcterms:created>
  <dcterms:modified xsi:type="dcterms:W3CDTF">2026-07-29T10:25:00Z</dcterms:modified>
</cp:coreProperties>
</file>